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DFB14" w14:textId="394E89E9" w:rsidR="00A44158" w:rsidRPr="005B24C2" w:rsidRDefault="005B24C2" w:rsidP="001F0935">
      <w:pPr>
        <w:ind w:firstLine="0"/>
        <w:jc w:val="center"/>
        <w:outlineLvl w:val="2"/>
        <w:rPr>
          <w:rFonts w:eastAsia="Times New Roman" w:cs="Arial"/>
          <w:b/>
          <w:bCs/>
          <w:szCs w:val="22"/>
        </w:rPr>
      </w:pPr>
      <w:r w:rsidRPr="005B24C2">
        <w:rPr>
          <w:rFonts w:eastAsia="Times New Roman" w:cs="Arial"/>
          <w:b/>
          <w:bCs/>
          <w:szCs w:val="22"/>
        </w:rPr>
        <w:t>Обеспечение прослеживаемости и единства измерений в области изотермической калориметрии титрования с применением ново</w:t>
      </w:r>
      <w:r>
        <w:rPr>
          <w:rFonts w:eastAsia="Times New Roman" w:cs="Arial"/>
          <w:b/>
          <w:bCs/>
          <w:szCs w:val="22"/>
        </w:rPr>
        <w:t xml:space="preserve">го эталонного микрокалориметра </w:t>
      </w:r>
    </w:p>
    <w:p w14:paraId="3FBB9E2A" w14:textId="3B877855" w:rsidR="00A44158" w:rsidRPr="005B24C2" w:rsidRDefault="005B24C2" w:rsidP="001F0935">
      <w:pPr>
        <w:shd w:val="clear" w:color="auto" w:fill="FFFFFF"/>
        <w:jc w:val="right"/>
        <w:rPr>
          <w:rFonts w:eastAsia="Times New Roman"/>
          <w:color w:val="000000"/>
          <w:spacing w:val="-8"/>
          <w:szCs w:val="22"/>
          <w:u w:val="single"/>
        </w:rPr>
      </w:pPr>
      <w:r>
        <w:rPr>
          <w:rFonts w:eastAsia="Times New Roman"/>
          <w:color w:val="000000"/>
          <w:spacing w:val="-8"/>
          <w:szCs w:val="22"/>
        </w:rPr>
        <w:t>Карина</w:t>
      </w:r>
      <w:r w:rsidR="003E7F30" w:rsidRPr="005B24C2">
        <w:rPr>
          <w:rFonts w:eastAsia="Times New Roman"/>
          <w:color w:val="000000"/>
          <w:spacing w:val="-8"/>
          <w:szCs w:val="22"/>
        </w:rPr>
        <w:t xml:space="preserve"> </w:t>
      </w:r>
      <w:r>
        <w:rPr>
          <w:rFonts w:eastAsia="Times New Roman"/>
          <w:color w:val="000000"/>
          <w:spacing w:val="-8"/>
          <w:szCs w:val="22"/>
        </w:rPr>
        <w:t>Мишина</w:t>
      </w:r>
    </w:p>
    <w:p w14:paraId="24302121" w14:textId="2582CBFD" w:rsidR="003E7F30" w:rsidRPr="005B24C2" w:rsidRDefault="005B24C2" w:rsidP="001F0935">
      <w:pPr>
        <w:shd w:val="clear" w:color="auto" w:fill="FFFFFF"/>
        <w:jc w:val="right"/>
        <w:rPr>
          <w:szCs w:val="22"/>
        </w:rPr>
      </w:pPr>
      <w:r>
        <w:rPr>
          <w:szCs w:val="22"/>
        </w:rPr>
        <w:t>ФГУП «ВНИИМ им. Д.И. Менделеева»</w:t>
      </w:r>
      <w:r w:rsidR="003E7F30" w:rsidRPr="005B24C2">
        <w:rPr>
          <w:szCs w:val="22"/>
        </w:rPr>
        <w:t xml:space="preserve"> (</w:t>
      </w:r>
      <w:r>
        <w:rPr>
          <w:szCs w:val="22"/>
        </w:rPr>
        <w:t>ВНИИМ</w:t>
      </w:r>
      <w:r w:rsidR="003E7F30" w:rsidRPr="005B24C2">
        <w:rPr>
          <w:szCs w:val="22"/>
        </w:rPr>
        <w:t xml:space="preserve">) </w:t>
      </w:r>
    </w:p>
    <w:p w14:paraId="1F1509FC" w14:textId="0CD0A2B9" w:rsidR="003E7F30" w:rsidRPr="005B24C2" w:rsidRDefault="003E7F30" w:rsidP="001F0935">
      <w:pPr>
        <w:shd w:val="clear" w:color="auto" w:fill="FFFFFF"/>
        <w:jc w:val="right"/>
        <w:rPr>
          <w:szCs w:val="22"/>
        </w:rPr>
      </w:pPr>
      <w:r w:rsidRPr="005B24C2">
        <w:rPr>
          <w:szCs w:val="22"/>
        </w:rPr>
        <w:t xml:space="preserve">190005, </w:t>
      </w:r>
      <w:r w:rsidR="005B24C2">
        <w:rPr>
          <w:szCs w:val="22"/>
        </w:rPr>
        <w:t>Россия</w:t>
      </w:r>
      <w:r w:rsidRPr="005B24C2">
        <w:rPr>
          <w:szCs w:val="22"/>
        </w:rPr>
        <w:t xml:space="preserve">, </w:t>
      </w:r>
      <w:r w:rsidR="005B24C2">
        <w:rPr>
          <w:szCs w:val="22"/>
        </w:rPr>
        <w:t>Санкт-Петербург</w:t>
      </w:r>
      <w:r w:rsidRPr="005B24C2">
        <w:rPr>
          <w:szCs w:val="22"/>
        </w:rPr>
        <w:t>,</w:t>
      </w:r>
      <w:r w:rsidR="00940555">
        <w:rPr>
          <w:szCs w:val="22"/>
        </w:rPr>
        <w:t xml:space="preserve"> </w:t>
      </w:r>
      <w:r w:rsidR="005B24C2">
        <w:rPr>
          <w:szCs w:val="22"/>
        </w:rPr>
        <w:t>Московский пр-т,</w:t>
      </w:r>
      <w:r w:rsidRPr="005B24C2">
        <w:rPr>
          <w:szCs w:val="22"/>
        </w:rPr>
        <w:t xml:space="preserve">19 </w:t>
      </w:r>
    </w:p>
    <w:p w14:paraId="3A60B9C5" w14:textId="71C57106" w:rsidR="00A44158" w:rsidRPr="005B24C2" w:rsidRDefault="005B24C2" w:rsidP="001F0935">
      <w:pPr>
        <w:shd w:val="clear" w:color="auto" w:fill="FFFFFF"/>
        <w:jc w:val="right"/>
        <w:rPr>
          <w:rFonts w:eastAsia="Times New Roman"/>
          <w:color w:val="000000"/>
          <w:spacing w:val="-8"/>
          <w:szCs w:val="22"/>
        </w:rPr>
      </w:pPr>
      <w:r>
        <w:rPr>
          <w:szCs w:val="22"/>
        </w:rPr>
        <w:t>Телефон</w:t>
      </w:r>
      <w:r w:rsidR="003E7F30" w:rsidRPr="005B24C2">
        <w:rPr>
          <w:szCs w:val="22"/>
        </w:rPr>
        <w:t>: +7</w:t>
      </w:r>
      <w:r w:rsidR="003E7F30" w:rsidRPr="00A03610">
        <w:rPr>
          <w:szCs w:val="22"/>
          <w:lang w:val="en-US"/>
        </w:rPr>
        <w:t> </w:t>
      </w:r>
      <w:r w:rsidR="003E7F30" w:rsidRPr="005B24C2">
        <w:rPr>
          <w:szCs w:val="22"/>
        </w:rPr>
        <w:t>812 3239639,</w:t>
      </w:r>
      <w:r w:rsidR="00940555">
        <w:rPr>
          <w:szCs w:val="22"/>
        </w:rPr>
        <w:t xml:space="preserve"> </w:t>
      </w:r>
      <w:r w:rsidR="003E7F30" w:rsidRPr="00A03610">
        <w:rPr>
          <w:szCs w:val="22"/>
          <w:lang w:val="en-US"/>
        </w:rPr>
        <w:t>E</w:t>
      </w:r>
      <w:r w:rsidR="003E7F30" w:rsidRPr="005B24C2">
        <w:rPr>
          <w:szCs w:val="22"/>
        </w:rPr>
        <w:t>-</w:t>
      </w:r>
      <w:r w:rsidR="003E7F30" w:rsidRPr="00A03610">
        <w:rPr>
          <w:szCs w:val="22"/>
          <w:lang w:val="en-US"/>
        </w:rPr>
        <w:t>mail</w:t>
      </w:r>
      <w:r w:rsidR="003E7F30" w:rsidRPr="005B24C2">
        <w:rPr>
          <w:szCs w:val="22"/>
        </w:rPr>
        <w:t xml:space="preserve">: </w:t>
      </w:r>
      <w:r w:rsidR="003E7F30" w:rsidRPr="00A03610">
        <w:rPr>
          <w:szCs w:val="22"/>
          <w:lang w:val="en-US"/>
        </w:rPr>
        <w:t>k</w:t>
      </w:r>
      <w:r w:rsidR="003E7F30" w:rsidRPr="005B24C2">
        <w:rPr>
          <w:szCs w:val="22"/>
        </w:rPr>
        <w:t>.</w:t>
      </w:r>
      <w:r w:rsidR="003E7F30" w:rsidRPr="00A03610">
        <w:rPr>
          <w:szCs w:val="22"/>
          <w:lang w:val="en-US"/>
        </w:rPr>
        <w:t>a</w:t>
      </w:r>
      <w:r w:rsidR="003E7F30" w:rsidRPr="005B24C2">
        <w:rPr>
          <w:szCs w:val="22"/>
        </w:rPr>
        <w:t>.</w:t>
      </w:r>
      <w:proofErr w:type="spellStart"/>
      <w:r w:rsidR="003E7F30" w:rsidRPr="00A03610">
        <w:rPr>
          <w:szCs w:val="22"/>
          <w:lang w:val="en-US"/>
        </w:rPr>
        <w:t>mishina</w:t>
      </w:r>
      <w:proofErr w:type="spellEnd"/>
      <w:r w:rsidR="003E7F30" w:rsidRPr="005B24C2">
        <w:rPr>
          <w:szCs w:val="22"/>
        </w:rPr>
        <w:t>@</w:t>
      </w:r>
      <w:proofErr w:type="spellStart"/>
      <w:r w:rsidR="003E7F30" w:rsidRPr="00A03610">
        <w:rPr>
          <w:szCs w:val="22"/>
          <w:lang w:val="en-US"/>
        </w:rPr>
        <w:t>vniim</w:t>
      </w:r>
      <w:proofErr w:type="spellEnd"/>
      <w:r w:rsidR="003E7F30" w:rsidRPr="005B24C2">
        <w:rPr>
          <w:szCs w:val="22"/>
        </w:rPr>
        <w:t>.</w:t>
      </w:r>
      <w:proofErr w:type="spellStart"/>
      <w:r w:rsidR="003E7F30" w:rsidRPr="00A03610">
        <w:rPr>
          <w:szCs w:val="22"/>
          <w:lang w:val="en-US"/>
        </w:rPr>
        <w:t>ru</w:t>
      </w:r>
      <w:proofErr w:type="spellEnd"/>
    </w:p>
    <w:p w14:paraId="078EBD90" w14:textId="2D55B679" w:rsidR="00BF6F41" w:rsidRPr="006E277C" w:rsidRDefault="00264ED5" w:rsidP="00DF1F69">
      <w:pPr>
        <w:pStyle w:val="1"/>
        <w:numPr>
          <w:ilvl w:val="0"/>
          <w:numId w:val="0"/>
        </w:numPr>
        <w:spacing w:before="0"/>
        <w:ind w:left="709"/>
        <w:rPr>
          <w:rStyle w:val="af3"/>
          <w:b/>
          <w:szCs w:val="22"/>
          <w:shd w:val="clear" w:color="auto" w:fill="FFFFFF"/>
        </w:rPr>
      </w:pPr>
      <w:r w:rsidRPr="006E277C">
        <w:rPr>
          <w:rStyle w:val="af3"/>
          <w:b/>
          <w:szCs w:val="22"/>
          <w:shd w:val="clear" w:color="auto" w:fill="FFFFFF"/>
        </w:rPr>
        <w:t>Аннотация</w:t>
      </w:r>
    </w:p>
    <w:p w14:paraId="0A0AF1D7" w14:textId="5195D393" w:rsidR="00BF6F41" w:rsidRPr="00A03610" w:rsidRDefault="00BF6F41" w:rsidP="001F0935">
      <w:pPr>
        <w:rPr>
          <w:rStyle w:val="af3"/>
          <w:b w:val="0"/>
          <w:szCs w:val="22"/>
          <w:shd w:val="clear" w:color="auto" w:fill="FFFFFF"/>
        </w:rPr>
      </w:pPr>
      <w:r w:rsidRPr="00A03610">
        <w:rPr>
          <w:rStyle w:val="af3"/>
          <w:b w:val="0"/>
          <w:szCs w:val="22"/>
          <w:shd w:val="clear" w:color="auto" w:fill="FFFFFF"/>
        </w:rPr>
        <w:t xml:space="preserve">В </w:t>
      </w:r>
      <w:r w:rsidR="00B35F10" w:rsidRPr="00A03610">
        <w:rPr>
          <w:rStyle w:val="af3"/>
          <w:b w:val="0"/>
          <w:szCs w:val="22"/>
          <w:shd w:val="clear" w:color="auto" w:fill="FFFFFF"/>
        </w:rPr>
        <w:t>работе</w:t>
      </w:r>
      <w:r w:rsidRPr="00A03610">
        <w:rPr>
          <w:rStyle w:val="af3"/>
          <w:b w:val="0"/>
          <w:szCs w:val="22"/>
          <w:shd w:val="clear" w:color="auto" w:fill="FFFFFF"/>
        </w:rPr>
        <w:t xml:space="preserve"> рассматриваются вопросы </w:t>
      </w:r>
      <w:r w:rsidR="009321AD" w:rsidRPr="00A03610">
        <w:rPr>
          <w:rStyle w:val="af3"/>
          <w:b w:val="0"/>
          <w:szCs w:val="22"/>
          <w:shd w:val="clear" w:color="auto" w:fill="FFFFFF"/>
        </w:rPr>
        <w:t xml:space="preserve">создания новых средств </w:t>
      </w:r>
      <w:r w:rsidRPr="00A03610">
        <w:rPr>
          <w:rStyle w:val="af3"/>
          <w:b w:val="0"/>
          <w:szCs w:val="22"/>
          <w:shd w:val="clear" w:color="auto" w:fill="FFFFFF"/>
        </w:rPr>
        <w:t xml:space="preserve">метрологического обеспечения </w:t>
      </w:r>
      <w:r w:rsidR="009321AD" w:rsidRPr="00A03610">
        <w:rPr>
          <w:rStyle w:val="af3"/>
          <w:b w:val="0"/>
          <w:szCs w:val="22"/>
          <w:shd w:val="clear" w:color="auto" w:fill="FFFFFF"/>
        </w:rPr>
        <w:t>в области</w:t>
      </w:r>
      <w:r w:rsidR="00984ABB" w:rsidRPr="00A03610">
        <w:rPr>
          <w:rStyle w:val="af3"/>
          <w:b w:val="0"/>
          <w:szCs w:val="22"/>
          <w:shd w:val="clear" w:color="auto" w:fill="FFFFFF"/>
        </w:rPr>
        <w:t xml:space="preserve"> </w:t>
      </w:r>
      <w:r w:rsidR="009321AD" w:rsidRPr="00A03610">
        <w:rPr>
          <w:rStyle w:val="af3"/>
          <w:b w:val="0"/>
          <w:szCs w:val="22"/>
          <w:shd w:val="clear" w:color="auto" w:fill="FFFFFF"/>
        </w:rPr>
        <w:t>изотермической калориметрии</w:t>
      </w:r>
      <w:r w:rsidR="00EE6705" w:rsidRPr="00A03610">
        <w:rPr>
          <w:rStyle w:val="af3"/>
          <w:b w:val="0"/>
          <w:szCs w:val="22"/>
          <w:shd w:val="clear" w:color="auto" w:fill="FFFFFF"/>
        </w:rPr>
        <w:t xml:space="preserve"> титрования</w:t>
      </w:r>
      <w:r w:rsidR="00074D02" w:rsidRPr="00A03610">
        <w:rPr>
          <w:rStyle w:val="af3"/>
          <w:b w:val="0"/>
          <w:szCs w:val="22"/>
          <w:shd w:val="clear" w:color="auto" w:fill="FFFFFF"/>
        </w:rPr>
        <w:t xml:space="preserve">. </w:t>
      </w:r>
      <w:r w:rsidR="00A70323" w:rsidRPr="00A03610">
        <w:rPr>
          <w:rStyle w:val="af3"/>
          <w:b w:val="0"/>
          <w:szCs w:val="22"/>
          <w:shd w:val="clear" w:color="auto" w:fill="FFFFFF"/>
        </w:rPr>
        <w:t>А</w:t>
      </w:r>
      <w:r w:rsidR="003E7C53" w:rsidRPr="00A03610">
        <w:rPr>
          <w:rStyle w:val="af3"/>
          <w:b w:val="0"/>
          <w:szCs w:val="22"/>
          <w:shd w:val="clear" w:color="auto" w:fill="FFFFFF"/>
        </w:rPr>
        <w:t>нализ публикаций</w:t>
      </w:r>
      <w:r w:rsidR="00A70323" w:rsidRPr="00A03610">
        <w:rPr>
          <w:rStyle w:val="af3"/>
          <w:b w:val="0"/>
          <w:szCs w:val="22"/>
          <w:shd w:val="clear" w:color="auto" w:fill="FFFFFF"/>
        </w:rPr>
        <w:t xml:space="preserve"> показал</w:t>
      </w:r>
      <w:r w:rsidR="003E7C53" w:rsidRPr="00A03610">
        <w:rPr>
          <w:rStyle w:val="af3"/>
          <w:b w:val="0"/>
          <w:szCs w:val="22"/>
          <w:shd w:val="clear" w:color="auto" w:fill="FFFFFF"/>
        </w:rPr>
        <w:t xml:space="preserve">, </w:t>
      </w:r>
      <w:r w:rsidR="001E450D" w:rsidRPr="00A03610">
        <w:rPr>
          <w:rStyle w:val="af3"/>
          <w:b w:val="0"/>
          <w:szCs w:val="22"/>
          <w:shd w:val="clear" w:color="auto" w:fill="FFFFFF"/>
        </w:rPr>
        <w:t xml:space="preserve">что </w:t>
      </w:r>
      <w:r w:rsidR="003E7C53" w:rsidRPr="00A03610">
        <w:rPr>
          <w:rStyle w:val="af3"/>
          <w:b w:val="0"/>
          <w:szCs w:val="22"/>
          <w:shd w:val="clear" w:color="auto" w:fill="FFFFFF"/>
        </w:rPr>
        <w:t xml:space="preserve">в данной сфере может </w:t>
      </w:r>
      <w:r w:rsidR="00DC00A9" w:rsidRPr="00A03610">
        <w:rPr>
          <w:rStyle w:val="af3"/>
          <w:b w:val="0"/>
          <w:szCs w:val="22"/>
          <w:shd w:val="clear" w:color="auto" w:fill="FFFFFF"/>
        </w:rPr>
        <w:t xml:space="preserve">наблюдаться несогласованность результатов, полученных на различных моделях средств измерений, </w:t>
      </w:r>
      <w:r w:rsidR="00A70323" w:rsidRPr="00A03610">
        <w:rPr>
          <w:rStyle w:val="af3"/>
          <w:b w:val="0"/>
          <w:szCs w:val="22"/>
          <w:shd w:val="clear" w:color="auto" w:fill="FFFFFF"/>
        </w:rPr>
        <w:t xml:space="preserve">а также </w:t>
      </w:r>
      <w:r w:rsidR="00DC00A9" w:rsidRPr="00A03610">
        <w:rPr>
          <w:rStyle w:val="af3"/>
          <w:b w:val="0"/>
          <w:szCs w:val="22"/>
          <w:shd w:val="clear" w:color="auto" w:fill="FFFFFF"/>
        </w:rPr>
        <w:t>их несоответствие литературным данным</w:t>
      </w:r>
      <w:r w:rsidR="0076273C">
        <w:rPr>
          <w:rStyle w:val="af3"/>
          <w:b w:val="0"/>
          <w:szCs w:val="22"/>
          <w:shd w:val="clear" w:color="auto" w:fill="FFFFFF"/>
        </w:rPr>
        <w:t>, что</w:t>
      </w:r>
      <w:r w:rsidR="00DC00A9" w:rsidRPr="00A03610">
        <w:rPr>
          <w:rStyle w:val="af3"/>
          <w:b w:val="0"/>
          <w:szCs w:val="22"/>
          <w:shd w:val="clear" w:color="auto" w:fill="FFFFFF"/>
        </w:rPr>
        <w:t xml:space="preserve"> </w:t>
      </w:r>
      <w:r w:rsidR="005A01BB">
        <w:rPr>
          <w:rStyle w:val="af3"/>
          <w:b w:val="0"/>
          <w:szCs w:val="22"/>
          <w:shd w:val="clear" w:color="auto" w:fill="FFFFFF"/>
        </w:rPr>
        <w:t xml:space="preserve">свидетельствует о необходимости разработки </w:t>
      </w:r>
      <w:r w:rsidR="003E7C53" w:rsidRPr="00A03610">
        <w:rPr>
          <w:rStyle w:val="af3"/>
          <w:b w:val="0"/>
          <w:szCs w:val="22"/>
          <w:shd w:val="clear" w:color="auto" w:fill="FFFFFF"/>
        </w:rPr>
        <w:t>стандартизованных метрологических процедур и инструментов</w:t>
      </w:r>
      <w:r w:rsidR="00A70323" w:rsidRPr="00A03610">
        <w:rPr>
          <w:rStyle w:val="af3"/>
          <w:b w:val="0"/>
          <w:szCs w:val="22"/>
          <w:shd w:val="clear" w:color="auto" w:fill="FFFFFF"/>
        </w:rPr>
        <w:t xml:space="preserve"> для </w:t>
      </w:r>
      <w:r w:rsidR="005A01BB" w:rsidRPr="00A03610">
        <w:rPr>
          <w:rStyle w:val="af3"/>
          <w:b w:val="0"/>
          <w:szCs w:val="22"/>
          <w:shd w:val="clear" w:color="auto" w:fill="FFFFFF"/>
        </w:rPr>
        <w:t>обеспеч</w:t>
      </w:r>
      <w:r w:rsidR="005A01BB">
        <w:rPr>
          <w:rStyle w:val="af3"/>
          <w:b w:val="0"/>
          <w:szCs w:val="22"/>
          <w:shd w:val="clear" w:color="auto" w:fill="FFFFFF"/>
        </w:rPr>
        <w:t>ения</w:t>
      </w:r>
      <w:r w:rsidR="005A01BB" w:rsidRPr="00A03610">
        <w:rPr>
          <w:szCs w:val="22"/>
        </w:rPr>
        <w:t xml:space="preserve"> </w:t>
      </w:r>
      <w:r w:rsidR="005A01BB" w:rsidRPr="00A03610">
        <w:rPr>
          <w:rStyle w:val="af3"/>
          <w:b w:val="0"/>
          <w:szCs w:val="22"/>
          <w:shd w:val="clear" w:color="auto" w:fill="FFFFFF"/>
        </w:rPr>
        <w:t>единств</w:t>
      </w:r>
      <w:r w:rsidR="005A01BB">
        <w:rPr>
          <w:rStyle w:val="af3"/>
          <w:b w:val="0"/>
          <w:szCs w:val="22"/>
          <w:shd w:val="clear" w:color="auto" w:fill="FFFFFF"/>
        </w:rPr>
        <w:t>а</w:t>
      </w:r>
      <w:r w:rsidR="005A01BB" w:rsidRPr="00A03610">
        <w:rPr>
          <w:rStyle w:val="af3"/>
          <w:b w:val="0"/>
          <w:szCs w:val="22"/>
          <w:shd w:val="clear" w:color="auto" w:fill="FFFFFF"/>
        </w:rPr>
        <w:t xml:space="preserve"> и достоверност</w:t>
      </w:r>
      <w:r w:rsidR="005A01BB">
        <w:rPr>
          <w:rStyle w:val="af3"/>
          <w:b w:val="0"/>
          <w:szCs w:val="22"/>
          <w:shd w:val="clear" w:color="auto" w:fill="FFFFFF"/>
        </w:rPr>
        <w:t>и</w:t>
      </w:r>
      <w:r w:rsidR="005A01BB" w:rsidRPr="00A03610">
        <w:rPr>
          <w:rStyle w:val="af3"/>
          <w:b w:val="0"/>
          <w:szCs w:val="22"/>
          <w:shd w:val="clear" w:color="auto" w:fill="FFFFFF"/>
        </w:rPr>
        <w:t xml:space="preserve"> измерений</w:t>
      </w:r>
      <w:r w:rsidR="003E7C53" w:rsidRPr="00A03610">
        <w:rPr>
          <w:rStyle w:val="af3"/>
          <w:b w:val="0"/>
          <w:szCs w:val="22"/>
          <w:shd w:val="clear" w:color="auto" w:fill="FFFFFF"/>
        </w:rPr>
        <w:t xml:space="preserve">. </w:t>
      </w:r>
      <w:r w:rsidR="00725761">
        <w:rPr>
          <w:rStyle w:val="af3"/>
          <w:b w:val="0"/>
          <w:szCs w:val="22"/>
          <w:shd w:val="clear" w:color="auto" w:fill="FFFFFF"/>
        </w:rPr>
        <w:t>Для</w:t>
      </w:r>
      <w:r w:rsidR="005A01BB" w:rsidRPr="005A01BB">
        <w:rPr>
          <w:rStyle w:val="af3"/>
          <w:b w:val="0"/>
          <w:szCs w:val="22"/>
          <w:shd w:val="clear" w:color="auto" w:fill="FFFFFF"/>
        </w:rPr>
        <w:t xml:space="preserve"> решения </w:t>
      </w:r>
      <w:r w:rsidR="00042D7A" w:rsidRPr="00A03610">
        <w:rPr>
          <w:rStyle w:val="af3"/>
          <w:b w:val="0"/>
          <w:szCs w:val="22"/>
          <w:shd w:val="clear" w:color="auto" w:fill="FFFFFF"/>
        </w:rPr>
        <w:t>этой</w:t>
      </w:r>
      <w:r w:rsidR="003E7C53" w:rsidRPr="00A03610">
        <w:rPr>
          <w:rStyle w:val="af3"/>
          <w:b w:val="0"/>
          <w:szCs w:val="22"/>
          <w:shd w:val="clear" w:color="auto" w:fill="FFFFFF"/>
        </w:rPr>
        <w:t xml:space="preserve"> проблемы </w:t>
      </w:r>
      <w:r w:rsidR="00B35F10" w:rsidRPr="00A03610">
        <w:rPr>
          <w:rStyle w:val="af3"/>
          <w:b w:val="0"/>
          <w:szCs w:val="22"/>
          <w:shd w:val="clear" w:color="auto" w:fill="FFFFFF"/>
        </w:rPr>
        <w:t>предложен</w:t>
      </w:r>
      <w:r w:rsidR="00042D7A" w:rsidRPr="00A03610">
        <w:rPr>
          <w:rStyle w:val="af3"/>
          <w:b w:val="0"/>
          <w:szCs w:val="22"/>
          <w:shd w:val="clear" w:color="auto" w:fill="FFFFFF"/>
        </w:rPr>
        <w:t xml:space="preserve"> </w:t>
      </w:r>
      <w:r w:rsidR="00B35F10" w:rsidRPr="00A03610">
        <w:rPr>
          <w:rStyle w:val="af3"/>
          <w:b w:val="0"/>
          <w:szCs w:val="22"/>
          <w:shd w:val="clear" w:color="auto" w:fill="FFFFFF"/>
        </w:rPr>
        <w:t xml:space="preserve">подход с применением </w:t>
      </w:r>
      <w:r w:rsidR="00725761">
        <w:rPr>
          <w:rStyle w:val="af3"/>
          <w:b w:val="0"/>
          <w:szCs w:val="22"/>
          <w:shd w:val="clear" w:color="auto" w:fill="FFFFFF"/>
        </w:rPr>
        <w:t>эталонного</w:t>
      </w:r>
      <w:r w:rsidR="00B35F10" w:rsidRPr="00A03610">
        <w:rPr>
          <w:rStyle w:val="af3"/>
          <w:b w:val="0"/>
          <w:szCs w:val="22"/>
          <w:shd w:val="clear" w:color="auto" w:fill="FFFFFF"/>
        </w:rPr>
        <w:t xml:space="preserve"> микрокалориметра для установления</w:t>
      </w:r>
      <w:r w:rsidR="00A65C55" w:rsidRPr="00A03610">
        <w:rPr>
          <w:rStyle w:val="af3"/>
          <w:b w:val="0"/>
          <w:szCs w:val="22"/>
          <w:shd w:val="clear" w:color="auto" w:fill="FFFFFF"/>
        </w:rPr>
        <w:t xml:space="preserve"> метрологической прослеживаемост</w:t>
      </w:r>
      <w:r w:rsidR="005C1275" w:rsidRPr="00A03610">
        <w:rPr>
          <w:rStyle w:val="af3"/>
          <w:b w:val="0"/>
          <w:szCs w:val="22"/>
          <w:shd w:val="clear" w:color="auto" w:fill="FFFFFF"/>
        </w:rPr>
        <w:t xml:space="preserve">и и </w:t>
      </w:r>
      <w:r w:rsidR="005A01BB">
        <w:rPr>
          <w:rStyle w:val="af3"/>
          <w:b w:val="0"/>
          <w:szCs w:val="22"/>
          <w:shd w:val="clear" w:color="auto" w:fill="FFFFFF"/>
        </w:rPr>
        <w:t xml:space="preserve">аттестации </w:t>
      </w:r>
      <w:r w:rsidR="005C1275" w:rsidRPr="00A03610">
        <w:rPr>
          <w:rStyle w:val="af3"/>
          <w:b w:val="0"/>
          <w:szCs w:val="22"/>
          <w:shd w:val="clear" w:color="auto" w:fill="FFFFFF"/>
        </w:rPr>
        <w:t>стандартных образцов</w:t>
      </w:r>
      <w:r w:rsidR="005A01BB">
        <w:rPr>
          <w:rStyle w:val="af3"/>
          <w:b w:val="0"/>
          <w:szCs w:val="22"/>
          <w:shd w:val="clear" w:color="auto" w:fill="FFFFFF"/>
        </w:rPr>
        <w:t>, применяемых</w:t>
      </w:r>
      <w:r w:rsidR="005C1275" w:rsidRPr="00A03610">
        <w:rPr>
          <w:rStyle w:val="af3"/>
          <w:b w:val="0"/>
          <w:szCs w:val="22"/>
          <w:shd w:val="clear" w:color="auto" w:fill="FFFFFF"/>
        </w:rPr>
        <w:t xml:space="preserve"> в качестве средств передачи единицы</w:t>
      </w:r>
      <w:r w:rsidR="009321AD" w:rsidRPr="00A03610">
        <w:rPr>
          <w:rStyle w:val="af3"/>
          <w:b w:val="0"/>
          <w:szCs w:val="22"/>
          <w:shd w:val="clear" w:color="auto" w:fill="FFFFFF"/>
        </w:rPr>
        <w:t xml:space="preserve">. </w:t>
      </w:r>
      <w:r w:rsidR="00630B4C" w:rsidRPr="00A03610">
        <w:rPr>
          <w:rStyle w:val="af3"/>
          <w:b w:val="0"/>
          <w:szCs w:val="22"/>
          <w:shd w:val="clear" w:color="auto" w:fill="FFFFFF"/>
        </w:rPr>
        <w:t>На данном этапе был</w:t>
      </w:r>
      <w:r w:rsidR="00042D7A" w:rsidRPr="00A03610">
        <w:rPr>
          <w:rStyle w:val="af3"/>
          <w:b w:val="0"/>
          <w:szCs w:val="22"/>
          <w:shd w:val="clear" w:color="auto" w:fill="FFFFFF"/>
        </w:rPr>
        <w:t xml:space="preserve"> </w:t>
      </w:r>
      <w:r w:rsidR="00B35F10" w:rsidRPr="00A03610">
        <w:rPr>
          <w:rStyle w:val="af3"/>
          <w:b w:val="0"/>
          <w:szCs w:val="22"/>
          <w:shd w:val="clear" w:color="auto" w:fill="FFFFFF"/>
        </w:rPr>
        <w:t xml:space="preserve">разработан и изготовлен </w:t>
      </w:r>
      <w:r w:rsidR="005A01BB">
        <w:rPr>
          <w:rStyle w:val="af3"/>
          <w:b w:val="0"/>
          <w:szCs w:val="22"/>
          <w:shd w:val="clear" w:color="auto" w:fill="FFFFFF"/>
        </w:rPr>
        <w:t>эталонный</w:t>
      </w:r>
      <w:r w:rsidR="00B35F10" w:rsidRPr="00A03610">
        <w:rPr>
          <w:rStyle w:val="af3"/>
          <w:b w:val="0"/>
          <w:szCs w:val="22"/>
          <w:shd w:val="clear" w:color="auto" w:fill="FFFFFF"/>
        </w:rPr>
        <w:t xml:space="preserve"> микрокалориметр, исследованы его технические и метрологические характеристики</w:t>
      </w:r>
      <w:r w:rsidR="005A01BB">
        <w:rPr>
          <w:rStyle w:val="af3"/>
          <w:b w:val="0"/>
          <w:szCs w:val="22"/>
          <w:shd w:val="clear" w:color="auto" w:fill="FFFFFF"/>
        </w:rPr>
        <w:t>,</w:t>
      </w:r>
      <w:r w:rsidR="00B35F10" w:rsidRPr="00A03610">
        <w:rPr>
          <w:rStyle w:val="af3"/>
          <w:b w:val="0"/>
          <w:szCs w:val="22"/>
          <w:shd w:val="clear" w:color="auto" w:fill="FFFFFF"/>
        </w:rPr>
        <w:t xml:space="preserve"> и составлен бюджет неопределенности</w:t>
      </w:r>
      <w:r w:rsidR="005A01BB">
        <w:rPr>
          <w:rStyle w:val="af3"/>
          <w:b w:val="0"/>
          <w:szCs w:val="22"/>
          <w:shd w:val="clear" w:color="auto" w:fill="FFFFFF"/>
        </w:rPr>
        <w:t xml:space="preserve"> измерений количества теплоты</w:t>
      </w:r>
      <w:r w:rsidR="00630B4C" w:rsidRPr="00A03610">
        <w:rPr>
          <w:rStyle w:val="af3"/>
          <w:b w:val="0"/>
          <w:szCs w:val="22"/>
          <w:shd w:val="clear" w:color="auto" w:fill="FFFFFF"/>
        </w:rPr>
        <w:t xml:space="preserve">. </w:t>
      </w:r>
      <w:r w:rsidR="00B35F10" w:rsidRPr="00A03610">
        <w:rPr>
          <w:rStyle w:val="af3"/>
          <w:b w:val="0"/>
          <w:szCs w:val="22"/>
          <w:shd w:val="clear" w:color="auto" w:fill="FFFFFF"/>
        </w:rPr>
        <w:t xml:space="preserve">Исследуемые характеристики были подтверждены в ходе </w:t>
      </w:r>
      <w:r w:rsidR="0076273C">
        <w:rPr>
          <w:rStyle w:val="af3"/>
          <w:b w:val="0"/>
          <w:szCs w:val="22"/>
          <w:shd w:val="clear" w:color="auto" w:fill="FFFFFF"/>
        </w:rPr>
        <w:t>опробования</w:t>
      </w:r>
      <w:r w:rsidR="00725761">
        <w:rPr>
          <w:rStyle w:val="af3"/>
          <w:b w:val="0"/>
          <w:szCs w:val="22"/>
          <w:shd w:val="clear" w:color="auto" w:fill="FFFFFF"/>
        </w:rPr>
        <w:t xml:space="preserve"> процедуры</w:t>
      </w:r>
      <w:r w:rsidR="0076273C">
        <w:rPr>
          <w:rStyle w:val="af3"/>
          <w:b w:val="0"/>
          <w:szCs w:val="22"/>
          <w:shd w:val="clear" w:color="auto" w:fill="FFFFFF"/>
        </w:rPr>
        <w:t xml:space="preserve"> измерений</w:t>
      </w:r>
      <w:r w:rsidR="00B35F10" w:rsidRPr="00A03610">
        <w:rPr>
          <w:rStyle w:val="af3"/>
          <w:b w:val="0"/>
          <w:szCs w:val="22"/>
          <w:shd w:val="clear" w:color="auto" w:fill="FFFFFF"/>
        </w:rPr>
        <w:t xml:space="preserve"> путем сравнения полученных результатов с литературными данными</w:t>
      </w:r>
      <w:r w:rsidR="00640989" w:rsidRPr="00A03610">
        <w:rPr>
          <w:rStyle w:val="af3"/>
          <w:b w:val="0"/>
          <w:szCs w:val="22"/>
          <w:shd w:val="clear" w:color="auto" w:fill="FFFFFF"/>
        </w:rPr>
        <w:t xml:space="preserve">. </w:t>
      </w:r>
      <w:r w:rsidR="00B35F10" w:rsidRPr="00A03610">
        <w:rPr>
          <w:rStyle w:val="af3"/>
          <w:b w:val="0"/>
          <w:szCs w:val="22"/>
          <w:shd w:val="clear" w:color="auto" w:fill="FFFFFF"/>
        </w:rPr>
        <w:t xml:space="preserve">На основании проведенных исследований была предложена </w:t>
      </w:r>
      <w:r w:rsidR="00725761">
        <w:rPr>
          <w:rStyle w:val="af3"/>
          <w:b w:val="0"/>
          <w:szCs w:val="22"/>
          <w:shd w:val="clear" w:color="auto" w:fill="FFFFFF"/>
        </w:rPr>
        <w:t xml:space="preserve">новая ветвь поверочной схемы для средств измерений количества теплоты в диапазоне от 100 до 5000 </w:t>
      </w:r>
      <w:proofErr w:type="spellStart"/>
      <w:r w:rsidR="00725761">
        <w:rPr>
          <w:rStyle w:val="af3"/>
          <w:b w:val="0"/>
          <w:szCs w:val="22"/>
          <w:shd w:val="clear" w:color="auto" w:fill="FFFFFF"/>
        </w:rPr>
        <w:t>мкДж</w:t>
      </w:r>
      <w:proofErr w:type="spellEnd"/>
      <w:r w:rsidR="005C1275" w:rsidRPr="00A03610">
        <w:rPr>
          <w:rStyle w:val="af3"/>
          <w:b w:val="0"/>
          <w:szCs w:val="22"/>
          <w:shd w:val="clear" w:color="auto" w:fill="FFFFFF"/>
        </w:rPr>
        <w:t xml:space="preserve">, включающая эталонный микрокалориметр, стандартные образцы и рабочие средства измерений. </w:t>
      </w:r>
      <w:r w:rsidR="00A65C55" w:rsidRPr="00A03610">
        <w:rPr>
          <w:rStyle w:val="af3"/>
          <w:b w:val="0"/>
          <w:szCs w:val="22"/>
          <w:shd w:val="clear" w:color="auto" w:fill="FFFFFF"/>
        </w:rPr>
        <w:t xml:space="preserve">В </w:t>
      </w:r>
      <w:r w:rsidR="00725761">
        <w:rPr>
          <w:rStyle w:val="af3"/>
          <w:b w:val="0"/>
          <w:szCs w:val="22"/>
          <w:shd w:val="clear" w:color="auto" w:fill="FFFFFF"/>
        </w:rPr>
        <w:t>результате работы заложены основы</w:t>
      </w:r>
      <w:r w:rsidR="00A70323" w:rsidRPr="00A03610">
        <w:rPr>
          <w:rStyle w:val="af3"/>
          <w:b w:val="0"/>
          <w:szCs w:val="22"/>
          <w:shd w:val="clear" w:color="auto" w:fill="FFFFFF"/>
        </w:rPr>
        <w:t xml:space="preserve"> </w:t>
      </w:r>
      <w:r w:rsidR="0076273C">
        <w:rPr>
          <w:rStyle w:val="af3"/>
          <w:b w:val="0"/>
          <w:szCs w:val="22"/>
          <w:shd w:val="clear" w:color="auto" w:fill="FFFFFF"/>
        </w:rPr>
        <w:t xml:space="preserve">для </w:t>
      </w:r>
      <w:r w:rsidR="005C1275" w:rsidRPr="00A03610">
        <w:rPr>
          <w:rStyle w:val="af3"/>
          <w:b w:val="0"/>
          <w:szCs w:val="22"/>
          <w:shd w:val="clear" w:color="auto" w:fill="FFFFFF"/>
        </w:rPr>
        <w:t>реализ</w:t>
      </w:r>
      <w:r w:rsidR="0076273C">
        <w:rPr>
          <w:rStyle w:val="af3"/>
          <w:b w:val="0"/>
          <w:szCs w:val="22"/>
          <w:shd w:val="clear" w:color="auto" w:fill="FFFFFF"/>
        </w:rPr>
        <w:t>ации</w:t>
      </w:r>
      <w:r w:rsidR="005C1275" w:rsidRPr="00A03610">
        <w:rPr>
          <w:rStyle w:val="af3"/>
          <w:b w:val="0"/>
          <w:szCs w:val="22"/>
          <w:shd w:val="clear" w:color="auto" w:fill="FFFFFF"/>
        </w:rPr>
        <w:t xml:space="preserve"> предложенн</w:t>
      </w:r>
      <w:r w:rsidR="0076273C">
        <w:rPr>
          <w:rStyle w:val="af3"/>
          <w:b w:val="0"/>
          <w:szCs w:val="22"/>
          <w:shd w:val="clear" w:color="auto" w:fill="FFFFFF"/>
        </w:rPr>
        <w:t>ого</w:t>
      </w:r>
      <w:r w:rsidR="005C1275" w:rsidRPr="00A03610">
        <w:rPr>
          <w:rStyle w:val="af3"/>
          <w:b w:val="0"/>
          <w:szCs w:val="22"/>
          <w:shd w:val="clear" w:color="auto" w:fill="FFFFFF"/>
        </w:rPr>
        <w:t xml:space="preserve"> подход</w:t>
      </w:r>
      <w:r w:rsidR="0076273C">
        <w:rPr>
          <w:rStyle w:val="af3"/>
          <w:b w:val="0"/>
          <w:szCs w:val="22"/>
          <w:shd w:val="clear" w:color="auto" w:fill="FFFFFF"/>
        </w:rPr>
        <w:t>а</w:t>
      </w:r>
      <w:r w:rsidR="005C1275" w:rsidRPr="00A03610">
        <w:rPr>
          <w:rStyle w:val="af3"/>
          <w:b w:val="0"/>
          <w:szCs w:val="22"/>
          <w:shd w:val="clear" w:color="auto" w:fill="FFFFFF"/>
        </w:rPr>
        <w:t xml:space="preserve"> и создани</w:t>
      </w:r>
      <w:r w:rsidR="0076273C">
        <w:rPr>
          <w:rStyle w:val="af3"/>
          <w:b w:val="0"/>
          <w:szCs w:val="22"/>
          <w:shd w:val="clear" w:color="auto" w:fill="FFFFFF"/>
        </w:rPr>
        <w:t>я</w:t>
      </w:r>
      <w:r w:rsidR="00A65C55" w:rsidRPr="00A03610">
        <w:rPr>
          <w:rStyle w:val="af3"/>
          <w:b w:val="0"/>
          <w:szCs w:val="22"/>
          <w:shd w:val="clear" w:color="auto" w:fill="FFFFFF"/>
        </w:rPr>
        <w:t xml:space="preserve"> </w:t>
      </w:r>
      <w:r w:rsidR="0076273C">
        <w:rPr>
          <w:rStyle w:val="af3"/>
          <w:b w:val="0"/>
          <w:szCs w:val="22"/>
          <w:shd w:val="clear" w:color="auto" w:fill="FFFFFF"/>
        </w:rPr>
        <w:t xml:space="preserve">новых </w:t>
      </w:r>
      <w:r w:rsidR="005C1275" w:rsidRPr="00A03610">
        <w:rPr>
          <w:rStyle w:val="af3"/>
          <w:b w:val="0"/>
          <w:szCs w:val="22"/>
          <w:shd w:val="clear" w:color="auto" w:fill="FFFFFF"/>
        </w:rPr>
        <w:t>метрологических средств</w:t>
      </w:r>
      <w:r w:rsidR="00544F07" w:rsidRPr="00A03610">
        <w:rPr>
          <w:rStyle w:val="af3"/>
          <w:b w:val="0"/>
          <w:szCs w:val="22"/>
          <w:shd w:val="clear" w:color="auto" w:fill="FFFFFF"/>
        </w:rPr>
        <w:t>.</w:t>
      </w:r>
    </w:p>
    <w:p w14:paraId="6CC087F1" w14:textId="352D14FB" w:rsidR="00A44158" w:rsidRDefault="001F0935" w:rsidP="00F304C8">
      <w:pPr>
        <w:pStyle w:val="1"/>
        <w:numPr>
          <w:ilvl w:val="0"/>
          <w:numId w:val="0"/>
        </w:numPr>
        <w:ind w:firstLine="709"/>
        <w:rPr>
          <w:b w:val="0"/>
        </w:rPr>
      </w:pPr>
      <w:r>
        <w:t>Ключевые слова</w:t>
      </w:r>
      <w:r w:rsidR="00A44158" w:rsidRPr="00A03610">
        <w:t xml:space="preserve">: </w:t>
      </w:r>
      <w:r w:rsidR="00EC0485" w:rsidRPr="00F304C8">
        <w:rPr>
          <w:b w:val="0"/>
        </w:rPr>
        <w:t>изотермическая калориметрия титрования, неопределенность</w:t>
      </w:r>
      <w:r w:rsidR="00725761">
        <w:rPr>
          <w:b w:val="0"/>
        </w:rPr>
        <w:t xml:space="preserve"> измерений</w:t>
      </w:r>
      <w:r w:rsidR="00EC0485" w:rsidRPr="00F304C8">
        <w:rPr>
          <w:b w:val="0"/>
        </w:rPr>
        <w:t>, химическая калибровка, Государственный первичный эталон</w:t>
      </w:r>
    </w:p>
    <w:p w14:paraId="569B09F4" w14:textId="74C93258" w:rsidR="001F279E" w:rsidRPr="00A03610" w:rsidRDefault="00F70E41" w:rsidP="001F0935">
      <w:pPr>
        <w:pStyle w:val="1"/>
        <w:keepLines w:val="0"/>
        <w:rPr>
          <w:szCs w:val="22"/>
        </w:rPr>
      </w:pPr>
      <w:r w:rsidRPr="00A03610">
        <w:rPr>
          <w:szCs w:val="22"/>
        </w:rPr>
        <w:t>Введение</w:t>
      </w:r>
    </w:p>
    <w:p w14:paraId="3A4454C3" w14:textId="5C940A07" w:rsidR="00B51514" w:rsidRPr="00A03610" w:rsidRDefault="00F70E41" w:rsidP="001F0935">
      <w:pPr>
        <w:pStyle w:val="2"/>
        <w:rPr>
          <w:szCs w:val="22"/>
          <w:lang w:val="en-US"/>
        </w:rPr>
      </w:pPr>
      <w:r w:rsidRPr="00A03610">
        <w:rPr>
          <w:szCs w:val="22"/>
        </w:rPr>
        <w:t>Актуальность работы</w:t>
      </w:r>
    </w:p>
    <w:p w14:paraId="20003ED2" w14:textId="3B34DB95" w:rsidR="00F70E41" w:rsidRPr="00A03610" w:rsidRDefault="00F70E41" w:rsidP="001F0935">
      <w:pPr>
        <w:rPr>
          <w:szCs w:val="22"/>
        </w:rPr>
      </w:pPr>
      <w:r w:rsidRPr="00A03610">
        <w:rPr>
          <w:szCs w:val="22"/>
        </w:rPr>
        <w:t xml:space="preserve">С 90-х годов изотермическая калориметрия титрования (ИКТ) широко применяется как метод определения тепловых эффектов реакций в химических, медицинских и биологических исследованиях. Более 500 публикаций в год </w:t>
      </w:r>
      <w:r w:rsidR="00725761">
        <w:rPr>
          <w:szCs w:val="22"/>
        </w:rPr>
        <w:t>представляют</w:t>
      </w:r>
      <w:r w:rsidRPr="00A03610">
        <w:rPr>
          <w:szCs w:val="22"/>
        </w:rPr>
        <w:t xml:space="preserve"> экспериментальны</w:t>
      </w:r>
      <w:r w:rsidR="00725761">
        <w:rPr>
          <w:szCs w:val="22"/>
        </w:rPr>
        <w:t>е</w:t>
      </w:r>
      <w:r w:rsidRPr="00A03610">
        <w:rPr>
          <w:szCs w:val="22"/>
        </w:rPr>
        <w:t xml:space="preserve"> данны</w:t>
      </w:r>
      <w:r w:rsidR="00725761">
        <w:rPr>
          <w:szCs w:val="22"/>
        </w:rPr>
        <w:t>е, полученные методом</w:t>
      </w:r>
      <w:r w:rsidRPr="00A03610">
        <w:rPr>
          <w:szCs w:val="22"/>
        </w:rPr>
        <w:t xml:space="preserve"> ИК</w:t>
      </w:r>
      <w:r w:rsidR="0076273C">
        <w:rPr>
          <w:szCs w:val="22"/>
        </w:rPr>
        <w:t>Т</w:t>
      </w:r>
      <w:r w:rsidRPr="00A03610">
        <w:rPr>
          <w:szCs w:val="22"/>
        </w:rPr>
        <w:t xml:space="preserve">, поэтому большой интерес вызывает </w:t>
      </w:r>
      <w:r w:rsidR="00725761">
        <w:rPr>
          <w:szCs w:val="22"/>
        </w:rPr>
        <w:t>обеспечение</w:t>
      </w:r>
      <w:r w:rsidRPr="00A03610">
        <w:rPr>
          <w:szCs w:val="22"/>
        </w:rPr>
        <w:t xml:space="preserve"> качества, достоверности и единства измерений. </w:t>
      </w:r>
    </w:p>
    <w:p w14:paraId="4476B3A3" w14:textId="7A8BE77C" w:rsidR="00F70E41" w:rsidRPr="00A03610" w:rsidRDefault="00F70E41" w:rsidP="001F0935">
      <w:pPr>
        <w:rPr>
          <w:szCs w:val="22"/>
        </w:rPr>
      </w:pPr>
      <w:r w:rsidRPr="00A03610">
        <w:rPr>
          <w:szCs w:val="22"/>
        </w:rPr>
        <w:t>В ходе анализа была отмечена несогласованность результатов, полученных на различных моделях микрокалориметров титрования, и их несоответствие литературным данным [1]. Результаты межлабораторных сличений показали, что стандартное отклонение значения теплового эффекта реакции, полученного обработкой результатов участников, значительно превысило оценки точности, заявленные лабораториями [2]. Некоторые исследователи [3] связывают такую изменчивость с различиями в исходных материалах и процедурах их подготовки,</w:t>
      </w:r>
      <w:r w:rsidR="0076273C">
        <w:rPr>
          <w:szCs w:val="22"/>
        </w:rPr>
        <w:t xml:space="preserve"> и</w:t>
      </w:r>
      <w:r w:rsidRPr="00A03610">
        <w:rPr>
          <w:szCs w:val="22"/>
        </w:rPr>
        <w:t xml:space="preserve"> подчеркивают необходимость </w:t>
      </w:r>
      <w:r w:rsidR="0076273C">
        <w:rPr>
          <w:szCs w:val="22"/>
        </w:rPr>
        <w:t xml:space="preserve">разработки </w:t>
      </w:r>
      <w:r w:rsidRPr="00A03610">
        <w:rPr>
          <w:szCs w:val="22"/>
        </w:rPr>
        <w:t>первичного стандарта.</w:t>
      </w:r>
    </w:p>
    <w:p w14:paraId="22F31054" w14:textId="77777777" w:rsidR="00940555" w:rsidRDefault="00725761" w:rsidP="001F0935">
      <w:pPr>
        <w:rPr>
          <w:szCs w:val="22"/>
        </w:rPr>
      </w:pPr>
      <w:r>
        <w:rPr>
          <w:szCs w:val="22"/>
        </w:rPr>
        <w:t>В р</w:t>
      </w:r>
      <w:r w:rsidR="00F70E41" w:rsidRPr="00A03610">
        <w:rPr>
          <w:szCs w:val="22"/>
        </w:rPr>
        <w:t>екомендаци</w:t>
      </w:r>
      <w:r>
        <w:rPr>
          <w:szCs w:val="22"/>
        </w:rPr>
        <w:t>ях</w:t>
      </w:r>
      <w:r w:rsidR="00F70E41" w:rsidRPr="00A03610">
        <w:rPr>
          <w:szCs w:val="22"/>
        </w:rPr>
        <w:t xml:space="preserve"> IUPAC и производителей микрокалориметров </w:t>
      </w:r>
      <w:r>
        <w:rPr>
          <w:szCs w:val="22"/>
        </w:rPr>
        <w:t>обозначена</w:t>
      </w:r>
      <w:r w:rsidR="00F70E41" w:rsidRPr="00A03610">
        <w:rPr>
          <w:szCs w:val="22"/>
        </w:rPr>
        <w:t xml:space="preserve"> необходимость химической калибровки путем проведения стандартной реакции с использованием общедоступных химических веществ или тестовых наборо</w:t>
      </w:r>
      <w:r>
        <w:rPr>
          <w:szCs w:val="22"/>
        </w:rPr>
        <w:t>в, предоставляемых производителя</w:t>
      </w:r>
      <w:r w:rsidR="00F70E41" w:rsidRPr="00A03610">
        <w:rPr>
          <w:szCs w:val="22"/>
        </w:rPr>
        <w:t>м</w:t>
      </w:r>
      <w:r>
        <w:rPr>
          <w:szCs w:val="22"/>
        </w:rPr>
        <w:t>и</w:t>
      </w:r>
      <w:r w:rsidR="00F70E41" w:rsidRPr="00A03610">
        <w:rPr>
          <w:szCs w:val="22"/>
        </w:rPr>
        <w:t xml:space="preserve"> [</w:t>
      </w:r>
      <w:r w:rsidR="005C0CF3">
        <w:rPr>
          <w:szCs w:val="22"/>
        </w:rPr>
        <w:t>4</w:t>
      </w:r>
      <w:r w:rsidR="00F70E41" w:rsidRPr="00A03610">
        <w:rPr>
          <w:szCs w:val="22"/>
        </w:rPr>
        <w:t xml:space="preserve">, </w:t>
      </w:r>
      <w:r w:rsidR="005C0CF3">
        <w:rPr>
          <w:szCs w:val="22"/>
        </w:rPr>
        <w:t>5</w:t>
      </w:r>
      <w:r w:rsidR="00F70E41" w:rsidRPr="00A03610">
        <w:rPr>
          <w:szCs w:val="22"/>
        </w:rPr>
        <w:t xml:space="preserve">]. </w:t>
      </w:r>
      <w:r w:rsidR="00077EAA">
        <w:rPr>
          <w:szCs w:val="22"/>
        </w:rPr>
        <w:t>При этом з</w:t>
      </w:r>
      <w:r w:rsidR="00F70E41" w:rsidRPr="00A03610">
        <w:rPr>
          <w:szCs w:val="22"/>
        </w:rPr>
        <w:t xml:space="preserve">ачастую </w:t>
      </w:r>
      <w:r w:rsidR="00F304C8">
        <w:rPr>
          <w:szCs w:val="22"/>
        </w:rPr>
        <w:t xml:space="preserve">отсутствует </w:t>
      </w:r>
      <w:r w:rsidR="00F70E41" w:rsidRPr="00A03610">
        <w:rPr>
          <w:szCs w:val="22"/>
        </w:rPr>
        <w:t>информация о</w:t>
      </w:r>
      <w:r w:rsidR="00F304C8">
        <w:rPr>
          <w:szCs w:val="22"/>
        </w:rPr>
        <w:t>б</w:t>
      </w:r>
      <w:r w:rsidR="00F70E41" w:rsidRPr="00A03610">
        <w:rPr>
          <w:szCs w:val="22"/>
        </w:rPr>
        <w:t xml:space="preserve"> </w:t>
      </w:r>
      <w:r w:rsidR="00F304C8" w:rsidRPr="00A03610">
        <w:rPr>
          <w:szCs w:val="22"/>
        </w:rPr>
        <w:t>однородности и стабильности применяемых веществ</w:t>
      </w:r>
      <w:r w:rsidR="00077EAA">
        <w:rPr>
          <w:szCs w:val="22"/>
        </w:rPr>
        <w:t>,</w:t>
      </w:r>
      <w:r w:rsidR="00F304C8" w:rsidRPr="00A03610">
        <w:rPr>
          <w:szCs w:val="22"/>
        </w:rPr>
        <w:t xml:space="preserve"> </w:t>
      </w:r>
      <w:r w:rsidR="00F70E41" w:rsidRPr="00A03610">
        <w:rPr>
          <w:szCs w:val="22"/>
        </w:rPr>
        <w:t xml:space="preserve">способе установления </w:t>
      </w:r>
      <w:r w:rsidR="00EE61C6">
        <w:rPr>
          <w:szCs w:val="22"/>
        </w:rPr>
        <w:t>референтного</w:t>
      </w:r>
      <w:r w:rsidR="00F70E41" w:rsidRPr="00A03610">
        <w:rPr>
          <w:szCs w:val="22"/>
        </w:rPr>
        <w:t xml:space="preserve"> значения</w:t>
      </w:r>
      <w:r w:rsidR="00F304C8">
        <w:rPr>
          <w:szCs w:val="22"/>
        </w:rPr>
        <w:t xml:space="preserve"> и</w:t>
      </w:r>
      <w:r w:rsidR="00F70E41" w:rsidRPr="00A03610">
        <w:rPr>
          <w:szCs w:val="22"/>
        </w:rPr>
        <w:t xml:space="preserve"> его прослеживаемости, </w:t>
      </w:r>
      <w:r w:rsidR="006E277C">
        <w:rPr>
          <w:szCs w:val="22"/>
        </w:rPr>
        <w:t>а</w:t>
      </w:r>
      <w:r w:rsidR="00F70E41" w:rsidRPr="00A03610">
        <w:rPr>
          <w:szCs w:val="22"/>
        </w:rPr>
        <w:t xml:space="preserve"> ранее полученные </w:t>
      </w:r>
      <w:r w:rsidR="00F304C8">
        <w:rPr>
          <w:szCs w:val="22"/>
        </w:rPr>
        <w:t xml:space="preserve">значения теплового эффекта стандартных реакций </w:t>
      </w:r>
      <w:r w:rsidR="006E277C" w:rsidRPr="00A03610">
        <w:rPr>
          <w:szCs w:val="22"/>
        </w:rPr>
        <w:t xml:space="preserve">из литературных источников </w:t>
      </w:r>
      <w:r w:rsidR="00F70E41" w:rsidRPr="00A03610">
        <w:rPr>
          <w:szCs w:val="22"/>
        </w:rPr>
        <w:t xml:space="preserve">могли быть подвержены систематическим эффектам и представлены с существенно </w:t>
      </w:r>
      <w:r w:rsidR="00EE61C6">
        <w:rPr>
          <w:szCs w:val="22"/>
        </w:rPr>
        <w:t>заниженной неопределенностью</w:t>
      </w:r>
      <w:r w:rsidR="00F70E41" w:rsidRPr="00A03610">
        <w:rPr>
          <w:szCs w:val="22"/>
        </w:rPr>
        <w:t xml:space="preserve"> [1, 3</w:t>
      </w:r>
      <w:r w:rsidR="005C0CF3">
        <w:rPr>
          <w:szCs w:val="22"/>
        </w:rPr>
        <w:t>-4</w:t>
      </w:r>
      <w:r w:rsidR="00F70E41" w:rsidRPr="00A03610">
        <w:rPr>
          <w:szCs w:val="22"/>
        </w:rPr>
        <w:t>].</w:t>
      </w:r>
    </w:p>
    <w:p w14:paraId="0D485DD5" w14:textId="2C0DA2B6" w:rsidR="006E277C" w:rsidRDefault="0076273C" w:rsidP="001F0935">
      <w:pPr>
        <w:rPr>
          <w:szCs w:val="22"/>
        </w:rPr>
      </w:pPr>
      <w:r>
        <w:rPr>
          <w:szCs w:val="22"/>
        </w:rPr>
        <w:t>Таким образом,</w:t>
      </w:r>
      <w:r w:rsidR="006E277C" w:rsidRPr="006E277C">
        <w:rPr>
          <w:szCs w:val="22"/>
        </w:rPr>
        <w:t xml:space="preserve"> в </w:t>
      </w:r>
      <w:r>
        <w:rPr>
          <w:szCs w:val="22"/>
        </w:rPr>
        <w:t>данной</w:t>
      </w:r>
      <w:r w:rsidR="006E277C" w:rsidRPr="006E277C">
        <w:rPr>
          <w:szCs w:val="22"/>
        </w:rPr>
        <w:t xml:space="preserve"> области </w:t>
      </w:r>
      <w:r>
        <w:rPr>
          <w:szCs w:val="22"/>
        </w:rPr>
        <w:t>отмечается</w:t>
      </w:r>
      <w:r w:rsidR="006E277C" w:rsidRPr="006E277C">
        <w:rPr>
          <w:szCs w:val="22"/>
        </w:rPr>
        <w:t xml:space="preserve"> недостаток метролог</w:t>
      </w:r>
      <w:r w:rsidR="00FD3307">
        <w:rPr>
          <w:szCs w:val="22"/>
        </w:rPr>
        <w:t>ических процедур и инструментов.</w:t>
      </w:r>
      <w:r w:rsidR="006E277C" w:rsidRPr="006E277C">
        <w:rPr>
          <w:szCs w:val="22"/>
        </w:rPr>
        <w:t xml:space="preserve"> Данная работа сосредоточена на </w:t>
      </w:r>
      <w:r w:rsidR="006E277C">
        <w:rPr>
          <w:szCs w:val="22"/>
        </w:rPr>
        <w:t>представлении результатов</w:t>
      </w:r>
      <w:r w:rsidR="006E277C" w:rsidRPr="006E277C">
        <w:rPr>
          <w:szCs w:val="22"/>
        </w:rPr>
        <w:t xml:space="preserve"> </w:t>
      </w:r>
      <w:r w:rsidR="006E277C" w:rsidRPr="006E277C">
        <w:rPr>
          <w:szCs w:val="22"/>
        </w:rPr>
        <w:lastRenderedPageBreak/>
        <w:t>текущих и постановке перспективных исследовательских задач</w:t>
      </w:r>
      <w:r>
        <w:rPr>
          <w:szCs w:val="22"/>
        </w:rPr>
        <w:t xml:space="preserve">, направленных на решение </w:t>
      </w:r>
      <w:r w:rsidR="008143A1">
        <w:rPr>
          <w:szCs w:val="22"/>
        </w:rPr>
        <w:t>этой</w:t>
      </w:r>
      <w:r>
        <w:rPr>
          <w:szCs w:val="22"/>
        </w:rPr>
        <w:t xml:space="preserve"> проблемы</w:t>
      </w:r>
      <w:r w:rsidR="006E277C" w:rsidRPr="006E277C">
        <w:rPr>
          <w:szCs w:val="22"/>
        </w:rPr>
        <w:t>.</w:t>
      </w:r>
    </w:p>
    <w:p w14:paraId="0A335650" w14:textId="15721367" w:rsidR="00EE6705" w:rsidRPr="00A03610" w:rsidRDefault="00EE61C6" w:rsidP="001F0935">
      <w:pPr>
        <w:pStyle w:val="2"/>
        <w:rPr>
          <w:szCs w:val="22"/>
          <w:lang w:val="en-US"/>
        </w:rPr>
      </w:pPr>
      <w:r>
        <w:rPr>
          <w:szCs w:val="22"/>
        </w:rPr>
        <w:t>Цель и задачи</w:t>
      </w:r>
    </w:p>
    <w:p w14:paraId="2F7FDCA6" w14:textId="192E2196" w:rsidR="008B1330" w:rsidRPr="00A03610" w:rsidRDefault="00EE61C6" w:rsidP="001F0935">
      <w:pPr>
        <w:rPr>
          <w:szCs w:val="22"/>
        </w:rPr>
      </w:pPr>
      <w:r w:rsidRPr="00EE61C6">
        <w:rPr>
          <w:b/>
          <w:szCs w:val="22"/>
        </w:rPr>
        <w:t>Целью</w:t>
      </w:r>
      <w:r>
        <w:rPr>
          <w:szCs w:val="22"/>
        </w:rPr>
        <w:t xml:space="preserve"> работы является </w:t>
      </w:r>
      <w:r w:rsidR="008143A1" w:rsidRPr="00A03610">
        <w:rPr>
          <w:szCs w:val="22"/>
        </w:rPr>
        <w:t>расширени</w:t>
      </w:r>
      <w:r w:rsidR="008143A1">
        <w:rPr>
          <w:szCs w:val="22"/>
        </w:rPr>
        <w:t>е</w:t>
      </w:r>
      <w:r w:rsidR="008143A1" w:rsidRPr="00A03610">
        <w:rPr>
          <w:szCs w:val="22"/>
        </w:rPr>
        <w:t xml:space="preserve"> функциональных возможностей и диапазона измерений</w:t>
      </w:r>
      <w:r w:rsidR="008143A1">
        <w:rPr>
          <w:szCs w:val="22"/>
        </w:rPr>
        <w:t xml:space="preserve"> </w:t>
      </w:r>
      <w:r w:rsidR="00A03610">
        <w:rPr>
          <w:szCs w:val="22"/>
        </w:rPr>
        <w:t>государственного первичного специального эталона</w:t>
      </w:r>
      <w:r w:rsidR="00A26C62">
        <w:rPr>
          <w:szCs w:val="22"/>
        </w:rPr>
        <w:t xml:space="preserve"> </w:t>
      </w:r>
      <w:r w:rsidR="00A26C62" w:rsidRPr="003B03A5">
        <w:rPr>
          <w:szCs w:val="22"/>
        </w:rPr>
        <w:t>единицы количества теплоты в области калориметрии растворения и реакций</w:t>
      </w:r>
      <w:r w:rsidR="00A03610">
        <w:rPr>
          <w:szCs w:val="22"/>
        </w:rPr>
        <w:t xml:space="preserve"> ГЭТ 133</w:t>
      </w:r>
      <w:r w:rsidR="00940555" w:rsidRPr="00940555">
        <w:rPr>
          <w:szCs w:val="22"/>
          <w:vertAlign w:val="superscript"/>
        </w:rPr>
        <w:t>1</w:t>
      </w:r>
      <w:r w:rsidR="008143A1">
        <w:rPr>
          <w:szCs w:val="22"/>
        </w:rPr>
        <w:t>.</w:t>
      </w:r>
    </w:p>
    <w:p w14:paraId="2B5D25CC" w14:textId="4F0D1B4E" w:rsidR="008B1330" w:rsidRPr="00670412" w:rsidRDefault="00670412" w:rsidP="00670412">
      <w:pPr>
        <w:rPr>
          <w:szCs w:val="22"/>
        </w:rPr>
      </w:pPr>
      <w:r>
        <w:rPr>
          <w:szCs w:val="22"/>
        </w:rPr>
        <w:t xml:space="preserve">В ходе работы были выполнены следующие </w:t>
      </w:r>
      <w:r w:rsidRPr="00EE61C6">
        <w:rPr>
          <w:b/>
          <w:szCs w:val="22"/>
        </w:rPr>
        <w:t>задачи</w:t>
      </w:r>
      <w:r>
        <w:rPr>
          <w:szCs w:val="22"/>
        </w:rPr>
        <w:t xml:space="preserve">: </w:t>
      </w:r>
      <w:r w:rsidR="00A03610" w:rsidRPr="00670412">
        <w:rPr>
          <w:szCs w:val="22"/>
        </w:rPr>
        <w:t xml:space="preserve">проектирование и изготовление </w:t>
      </w:r>
      <w:r w:rsidR="00A03610" w:rsidRPr="00670412">
        <w:t>эталонного микрокалориметра</w:t>
      </w:r>
      <w:r w:rsidRPr="00670412">
        <w:t xml:space="preserve">, </w:t>
      </w:r>
      <w:r w:rsidR="00A03610" w:rsidRPr="00670412">
        <w:t xml:space="preserve">исследование </w:t>
      </w:r>
      <w:r w:rsidR="00A26C62">
        <w:t xml:space="preserve">его </w:t>
      </w:r>
      <w:r w:rsidR="00A03610" w:rsidRPr="00670412">
        <w:t>метрологических и технических характеристик</w:t>
      </w:r>
      <w:r w:rsidRPr="00670412">
        <w:t xml:space="preserve">, </w:t>
      </w:r>
      <w:r w:rsidR="00A03610" w:rsidRPr="00670412">
        <w:t>оценка неопределенности измерений</w:t>
      </w:r>
      <w:r w:rsidRPr="00670412">
        <w:t xml:space="preserve"> и </w:t>
      </w:r>
      <w:r w:rsidR="00A03610" w:rsidRPr="00670412">
        <w:t>разработка проекта поверочной</w:t>
      </w:r>
      <w:r w:rsidR="00A03610" w:rsidRPr="00670412">
        <w:rPr>
          <w:szCs w:val="22"/>
        </w:rPr>
        <w:t xml:space="preserve"> схемы.</w:t>
      </w:r>
      <w:r w:rsidR="008B1330" w:rsidRPr="00670412">
        <w:rPr>
          <w:szCs w:val="22"/>
        </w:rPr>
        <w:t xml:space="preserve"> </w:t>
      </w:r>
    </w:p>
    <w:p w14:paraId="062A4B7D" w14:textId="63D514B2" w:rsidR="00B51514" w:rsidRPr="00A03610" w:rsidRDefault="00F70E41" w:rsidP="001F0935">
      <w:pPr>
        <w:pStyle w:val="2"/>
        <w:rPr>
          <w:szCs w:val="22"/>
          <w:lang w:val="en-US"/>
        </w:rPr>
      </w:pPr>
      <w:r w:rsidRPr="00A03610">
        <w:rPr>
          <w:szCs w:val="22"/>
        </w:rPr>
        <w:t>Научная</w:t>
      </w:r>
      <w:r w:rsidRPr="00A03610">
        <w:rPr>
          <w:szCs w:val="22"/>
          <w:lang w:val="en-US"/>
        </w:rPr>
        <w:t xml:space="preserve"> </w:t>
      </w:r>
      <w:r w:rsidRPr="00A03610">
        <w:rPr>
          <w:szCs w:val="22"/>
        </w:rPr>
        <w:t>новизна</w:t>
      </w:r>
      <w:r w:rsidRPr="00A03610">
        <w:rPr>
          <w:szCs w:val="22"/>
          <w:lang w:val="en-US"/>
        </w:rPr>
        <w:t xml:space="preserve"> </w:t>
      </w:r>
      <w:r w:rsidRPr="00A03610">
        <w:rPr>
          <w:szCs w:val="22"/>
        </w:rPr>
        <w:t>и</w:t>
      </w:r>
      <w:r w:rsidRPr="00A03610">
        <w:rPr>
          <w:szCs w:val="22"/>
          <w:lang w:val="en-US"/>
        </w:rPr>
        <w:t xml:space="preserve"> </w:t>
      </w:r>
      <w:r w:rsidRPr="00A03610">
        <w:rPr>
          <w:szCs w:val="22"/>
        </w:rPr>
        <w:t>практическая</w:t>
      </w:r>
      <w:r w:rsidRPr="00A03610">
        <w:rPr>
          <w:szCs w:val="22"/>
          <w:lang w:val="en-US"/>
        </w:rPr>
        <w:t xml:space="preserve"> </w:t>
      </w:r>
      <w:r w:rsidRPr="00A03610">
        <w:rPr>
          <w:szCs w:val="22"/>
        </w:rPr>
        <w:t>значимость</w:t>
      </w:r>
    </w:p>
    <w:p w14:paraId="20445540" w14:textId="2703FE1B" w:rsidR="007441FF" w:rsidRPr="00264ED5" w:rsidRDefault="00264ED5" w:rsidP="001F0935">
      <w:pPr>
        <w:rPr>
          <w:szCs w:val="22"/>
        </w:rPr>
      </w:pPr>
      <w:r>
        <w:rPr>
          <w:szCs w:val="22"/>
        </w:rPr>
        <w:t>Предложен новый подход с применением эталонного микрокалориметра для обеспечения прослеживаемости и единства измерений в области изотермической калориметрии титрования.</w:t>
      </w:r>
      <w:r w:rsidR="007441FF" w:rsidRPr="00264ED5">
        <w:rPr>
          <w:szCs w:val="22"/>
        </w:rPr>
        <w:t xml:space="preserve"> </w:t>
      </w:r>
    </w:p>
    <w:p w14:paraId="0B3F7814" w14:textId="252FE4D3" w:rsidR="008B1330" w:rsidRPr="00264ED5" w:rsidRDefault="00264ED5" w:rsidP="001F0935">
      <w:pPr>
        <w:rPr>
          <w:szCs w:val="22"/>
        </w:rPr>
      </w:pPr>
      <w:r>
        <w:rPr>
          <w:szCs w:val="22"/>
        </w:rPr>
        <w:t>Внедрение</w:t>
      </w:r>
      <w:r w:rsidRPr="00264ED5">
        <w:rPr>
          <w:szCs w:val="22"/>
        </w:rPr>
        <w:t xml:space="preserve"> </w:t>
      </w:r>
      <w:r>
        <w:rPr>
          <w:szCs w:val="22"/>
        </w:rPr>
        <w:t>данного</w:t>
      </w:r>
      <w:r w:rsidRPr="00264ED5">
        <w:rPr>
          <w:szCs w:val="22"/>
        </w:rPr>
        <w:t xml:space="preserve"> </w:t>
      </w:r>
      <w:r>
        <w:rPr>
          <w:szCs w:val="22"/>
        </w:rPr>
        <w:t>подхода</w:t>
      </w:r>
      <w:r w:rsidRPr="00264ED5">
        <w:rPr>
          <w:szCs w:val="22"/>
        </w:rPr>
        <w:t xml:space="preserve"> </w:t>
      </w:r>
      <w:r>
        <w:rPr>
          <w:szCs w:val="22"/>
        </w:rPr>
        <w:t>на</w:t>
      </w:r>
      <w:r w:rsidRPr="00264ED5">
        <w:rPr>
          <w:szCs w:val="22"/>
        </w:rPr>
        <w:t xml:space="preserve"> </w:t>
      </w:r>
      <w:r>
        <w:rPr>
          <w:szCs w:val="22"/>
        </w:rPr>
        <w:t>практике</w:t>
      </w:r>
      <w:r w:rsidRPr="00264ED5">
        <w:rPr>
          <w:szCs w:val="22"/>
        </w:rPr>
        <w:t xml:space="preserve"> </w:t>
      </w:r>
      <w:r>
        <w:rPr>
          <w:szCs w:val="22"/>
        </w:rPr>
        <w:t>позволит</w:t>
      </w:r>
      <w:r w:rsidRPr="00264ED5">
        <w:rPr>
          <w:szCs w:val="22"/>
        </w:rPr>
        <w:t xml:space="preserve"> </w:t>
      </w:r>
      <w:r>
        <w:rPr>
          <w:szCs w:val="22"/>
        </w:rPr>
        <w:t>получить точные и достоверные результаты измерений количества теплоты химических процессов,  разработать</w:t>
      </w:r>
      <w:r w:rsidRPr="00264ED5">
        <w:rPr>
          <w:szCs w:val="22"/>
        </w:rPr>
        <w:t xml:space="preserve"> </w:t>
      </w:r>
      <w:r>
        <w:rPr>
          <w:szCs w:val="22"/>
        </w:rPr>
        <w:t>метрологические</w:t>
      </w:r>
      <w:r w:rsidRPr="00264ED5">
        <w:rPr>
          <w:szCs w:val="22"/>
        </w:rPr>
        <w:t xml:space="preserve"> </w:t>
      </w:r>
      <w:r>
        <w:rPr>
          <w:szCs w:val="22"/>
        </w:rPr>
        <w:t>средства</w:t>
      </w:r>
      <w:r w:rsidRPr="00264ED5">
        <w:rPr>
          <w:szCs w:val="22"/>
        </w:rPr>
        <w:t xml:space="preserve"> </w:t>
      </w:r>
      <w:r>
        <w:rPr>
          <w:szCs w:val="22"/>
        </w:rPr>
        <w:t>для</w:t>
      </w:r>
      <w:r w:rsidRPr="00264ED5">
        <w:rPr>
          <w:szCs w:val="22"/>
        </w:rPr>
        <w:t xml:space="preserve"> </w:t>
      </w:r>
      <w:r>
        <w:rPr>
          <w:szCs w:val="22"/>
        </w:rPr>
        <w:t>поверки</w:t>
      </w:r>
      <w:r w:rsidRPr="00264ED5">
        <w:rPr>
          <w:szCs w:val="22"/>
        </w:rPr>
        <w:t xml:space="preserve"> </w:t>
      </w:r>
      <w:r>
        <w:rPr>
          <w:szCs w:val="22"/>
        </w:rPr>
        <w:t>и</w:t>
      </w:r>
      <w:r w:rsidRPr="00264ED5">
        <w:rPr>
          <w:szCs w:val="22"/>
        </w:rPr>
        <w:t xml:space="preserve"> </w:t>
      </w:r>
      <w:r>
        <w:rPr>
          <w:szCs w:val="22"/>
        </w:rPr>
        <w:t>калибровки</w:t>
      </w:r>
      <w:r w:rsidRPr="00264ED5">
        <w:rPr>
          <w:szCs w:val="22"/>
        </w:rPr>
        <w:t xml:space="preserve"> </w:t>
      </w:r>
      <w:r>
        <w:rPr>
          <w:szCs w:val="22"/>
        </w:rPr>
        <w:t>изотермических</w:t>
      </w:r>
      <w:r w:rsidRPr="00264ED5">
        <w:rPr>
          <w:szCs w:val="22"/>
        </w:rPr>
        <w:t xml:space="preserve"> </w:t>
      </w:r>
      <w:r>
        <w:rPr>
          <w:szCs w:val="22"/>
        </w:rPr>
        <w:t>калориметров</w:t>
      </w:r>
      <w:r w:rsidRPr="00264ED5">
        <w:rPr>
          <w:szCs w:val="22"/>
        </w:rPr>
        <w:t xml:space="preserve"> </w:t>
      </w:r>
      <w:r w:rsidR="00FD3307">
        <w:rPr>
          <w:szCs w:val="22"/>
        </w:rPr>
        <w:t>титрования</w:t>
      </w:r>
      <w:r w:rsidRPr="00264ED5">
        <w:rPr>
          <w:szCs w:val="22"/>
        </w:rPr>
        <w:t xml:space="preserve">, </w:t>
      </w:r>
      <w:r>
        <w:rPr>
          <w:szCs w:val="22"/>
        </w:rPr>
        <w:t>а также для валидации</w:t>
      </w:r>
      <w:r w:rsidRPr="00264ED5">
        <w:rPr>
          <w:szCs w:val="22"/>
        </w:rPr>
        <w:t xml:space="preserve"> </w:t>
      </w:r>
      <w:r>
        <w:rPr>
          <w:szCs w:val="22"/>
        </w:rPr>
        <w:t>результатов</w:t>
      </w:r>
      <w:r w:rsidRPr="00264ED5">
        <w:rPr>
          <w:szCs w:val="22"/>
        </w:rPr>
        <w:t xml:space="preserve"> </w:t>
      </w:r>
      <w:r>
        <w:rPr>
          <w:szCs w:val="22"/>
        </w:rPr>
        <w:t>измерений</w:t>
      </w:r>
      <w:r w:rsidR="00AC2033" w:rsidRPr="00264ED5">
        <w:rPr>
          <w:szCs w:val="22"/>
        </w:rPr>
        <w:t>.</w:t>
      </w:r>
    </w:p>
    <w:p w14:paraId="32BD9682" w14:textId="77777777" w:rsidR="001F279E" w:rsidRPr="00A03610" w:rsidRDefault="001F279E" w:rsidP="001F0935">
      <w:pPr>
        <w:pStyle w:val="1"/>
        <w:keepLines w:val="0"/>
        <w:rPr>
          <w:szCs w:val="22"/>
        </w:rPr>
      </w:pPr>
      <w:r w:rsidRPr="00A03610">
        <w:rPr>
          <w:szCs w:val="22"/>
        </w:rPr>
        <w:t>Материалы и методы</w:t>
      </w:r>
    </w:p>
    <w:p w14:paraId="2F84E07A" w14:textId="77777777" w:rsidR="00EE6705" w:rsidRPr="00A03610" w:rsidRDefault="00EE6705" w:rsidP="001F0935">
      <w:pPr>
        <w:pStyle w:val="2"/>
        <w:keepLines w:val="0"/>
        <w:rPr>
          <w:szCs w:val="22"/>
        </w:rPr>
      </w:pPr>
      <w:r w:rsidRPr="00A03610">
        <w:rPr>
          <w:szCs w:val="22"/>
        </w:rPr>
        <w:t>Оборудование</w:t>
      </w:r>
    </w:p>
    <w:p w14:paraId="1DAF0A3B" w14:textId="44DD4C5D" w:rsidR="005473DA" w:rsidRPr="00A03610" w:rsidRDefault="005473DA" w:rsidP="001F0935">
      <w:pPr>
        <w:rPr>
          <w:szCs w:val="22"/>
        </w:rPr>
      </w:pPr>
      <w:r w:rsidRPr="00A03610">
        <w:rPr>
          <w:szCs w:val="22"/>
        </w:rPr>
        <w:t xml:space="preserve">Эталонный микрокалориметр </w:t>
      </w:r>
      <w:r w:rsidR="00D962B1" w:rsidRPr="00A03610">
        <w:rPr>
          <w:szCs w:val="22"/>
        </w:rPr>
        <w:t xml:space="preserve">МКТ </w:t>
      </w:r>
      <w:r w:rsidRPr="00A03610">
        <w:rPr>
          <w:szCs w:val="22"/>
        </w:rPr>
        <w:t xml:space="preserve">представляет собой дифференциальный </w:t>
      </w:r>
      <w:proofErr w:type="spellStart"/>
      <w:r w:rsidRPr="00A03610">
        <w:rPr>
          <w:szCs w:val="22"/>
        </w:rPr>
        <w:t>титрационный</w:t>
      </w:r>
      <w:proofErr w:type="spellEnd"/>
      <w:r w:rsidRPr="00A03610">
        <w:rPr>
          <w:szCs w:val="22"/>
        </w:rPr>
        <w:t xml:space="preserve"> микрокалориметр теплового потока.</w:t>
      </w:r>
      <w:r w:rsidR="007738AF">
        <w:rPr>
          <w:szCs w:val="22"/>
        </w:rPr>
        <w:t xml:space="preserve"> </w:t>
      </w:r>
      <w:r w:rsidRPr="00A03610">
        <w:rPr>
          <w:szCs w:val="22"/>
        </w:rPr>
        <w:t xml:space="preserve">Внешний вид </w:t>
      </w:r>
      <w:r w:rsidR="00833835" w:rsidRPr="00A03610">
        <w:rPr>
          <w:szCs w:val="22"/>
        </w:rPr>
        <w:t xml:space="preserve">микрокалориметра МКТ </w:t>
      </w:r>
      <w:r w:rsidR="007738AF">
        <w:rPr>
          <w:szCs w:val="22"/>
        </w:rPr>
        <w:t>и его п</w:t>
      </w:r>
      <w:r w:rsidR="007738AF" w:rsidRPr="00A03610">
        <w:rPr>
          <w:szCs w:val="22"/>
        </w:rPr>
        <w:t xml:space="preserve">ринципиальная схема </w:t>
      </w:r>
      <w:r w:rsidR="00833835" w:rsidRPr="00A03610">
        <w:rPr>
          <w:szCs w:val="22"/>
        </w:rPr>
        <w:t>представлен</w:t>
      </w:r>
      <w:r w:rsidR="007738AF">
        <w:rPr>
          <w:szCs w:val="22"/>
        </w:rPr>
        <w:t>ы</w:t>
      </w:r>
      <w:r w:rsidRPr="00A03610">
        <w:rPr>
          <w:szCs w:val="22"/>
        </w:rPr>
        <w:t xml:space="preserve"> на рис</w:t>
      </w:r>
      <w:r w:rsidR="00BC2F20" w:rsidRPr="00A03610">
        <w:rPr>
          <w:szCs w:val="22"/>
        </w:rPr>
        <w:t xml:space="preserve">унке </w:t>
      </w:r>
      <w:r w:rsidR="00833835" w:rsidRPr="00A03610">
        <w:rPr>
          <w:szCs w:val="22"/>
        </w:rPr>
        <w:t>1</w:t>
      </w:r>
      <w:r w:rsidRPr="00A03610">
        <w:rPr>
          <w:szCs w:val="22"/>
        </w:rPr>
        <w:t>.</w:t>
      </w:r>
    </w:p>
    <w:p w14:paraId="5F2848B5" w14:textId="77777777" w:rsidR="005473DA" w:rsidRPr="00A03610" w:rsidRDefault="005473DA" w:rsidP="001F0935">
      <w:pPr>
        <w:rPr>
          <w:szCs w:val="22"/>
        </w:rPr>
      </w:pPr>
    </w:p>
    <w:p w14:paraId="277A2857" w14:textId="12E1EDAC" w:rsidR="005473DA" w:rsidRPr="00A03610" w:rsidRDefault="005473DA" w:rsidP="001F0935">
      <w:pPr>
        <w:pStyle w:val="af6"/>
        <w:keepLines w:val="0"/>
        <w:spacing w:line="240" w:lineRule="auto"/>
        <w:jc w:val="center"/>
        <w:rPr>
          <w:szCs w:val="22"/>
        </w:rPr>
      </w:pPr>
      <w:r w:rsidRPr="00A03610">
        <w:rPr>
          <w:noProof/>
          <w:szCs w:val="22"/>
        </w:rPr>
        <w:drawing>
          <wp:inline distT="0" distB="0" distL="0" distR="0" wp14:anchorId="08B57F92" wp14:editId="3C7453A7">
            <wp:extent cx="1419225" cy="1601004"/>
            <wp:effectExtent l="0" t="0" r="0" b="0"/>
            <wp:docPr id="19" name="Рисунок 18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E884AEBD-E4E8-408C-B035-8AA8D49346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8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E884AEBD-E4E8-408C-B035-8AA8D49346E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399" cy="161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3610">
        <w:rPr>
          <w:rFonts w:eastAsiaTheme="minorHAnsi" w:cstheme="minorBidi"/>
          <w:noProof/>
          <w:szCs w:val="22"/>
        </w:rPr>
        <w:t xml:space="preserve"> </w:t>
      </w:r>
      <w:r w:rsidR="007738AF" w:rsidRPr="00A03610">
        <w:rPr>
          <w:noProof/>
          <w:szCs w:val="22"/>
        </w:rPr>
        <w:drawing>
          <wp:inline distT="0" distB="0" distL="0" distR="0" wp14:anchorId="006788C6" wp14:editId="6E62BA98">
            <wp:extent cx="2590800" cy="1589552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361" cy="1604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A4A41" w14:textId="682F1903" w:rsidR="005473DA" w:rsidRPr="00A03610" w:rsidRDefault="005473DA" w:rsidP="001F0935">
      <w:pPr>
        <w:pStyle w:val="af6"/>
        <w:keepLines w:val="0"/>
        <w:spacing w:line="240" w:lineRule="auto"/>
        <w:jc w:val="center"/>
        <w:rPr>
          <w:szCs w:val="22"/>
        </w:rPr>
      </w:pPr>
      <w:r w:rsidRPr="00A03610">
        <w:rPr>
          <w:szCs w:val="22"/>
        </w:rPr>
        <w:t xml:space="preserve">Рисунок </w:t>
      </w:r>
      <w:r w:rsidR="00833835" w:rsidRPr="00A03610">
        <w:rPr>
          <w:szCs w:val="22"/>
        </w:rPr>
        <w:t>1</w:t>
      </w:r>
      <w:r w:rsidRPr="00A03610">
        <w:rPr>
          <w:szCs w:val="22"/>
        </w:rPr>
        <w:t xml:space="preserve"> – Эталонный микрокалориметр титрования МКТ</w:t>
      </w:r>
      <w:r w:rsidR="007738AF">
        <w:rPr>
          <w:szCs w:val="22"/>
        </w:rPr>
        <w:t xml:space="preserve"> (слева) и его принципиальная схема (справа)</w:t>
      </w:r>
    </w:p>
    <w:p w14:paraId="59B81497" w14:textId="78C75B22" w:rsidR="001F0935" w:rsidRDefault="001F0935" w:rsidP="001F0935">
      <w:pPr>
        <w:rPr>
          <w:szCs w:val="22"/>
        </w:rPr>
      </w:pPr>
      <w:r w:rsidRPr="00EF0C1E">
        <w:rPr>
          <w:szCs w:val="22"/>
        </w:rPr>
        <w:t xml:space="preserve">Принцип действия эталонного микрокалориметра основан на измерении </w:t>
      </w:r>
      <w:proofErr w:type="spellStart"/>
      <w:r w:rsidRPr="00EF0C1E">
        <w:rPr>
          <w:szCs w:val="22"/>
        </w:rPr>
        <w:t>термоЭДС</w:t>
      </w:r>
      <w:proofErr w:type="spellEnd"/>
      <w:r w:rsidRPr="00EF0C1E">
        <w:rPr>
          <w:szCs w:val="22"/>
        </w:rPr>
        <w:t>, возникающей в тепломере при прохождении через него теплового потока от измерительной ячейки к массивному металлическому калориметрическому блоку.</w:t>
      </w:r>
      <w:r>
        <w:rPr>
          <w:szCs w:val="22"/>
        </w:rPr>
        <w:t xml:space="preserve"> </w:t>
      </w:r>
    </w:p>
    <w:p w14:paraId="31F116D3" w14:textId="619A23D4" w:rsidR="00463B6E" w:rsidRPr="00A03610" w:rsidRDefault="00463B6E" w:rsidP="001F0935">
      <w:pPr>
        <w:rPr>
          <w:szCs w:val="22"/>
        </w:rPr>
      </w:pPr>
      <w:r w:rsidRPr="00A03610">
        <w:rPr>
          <w:szCs w:val="22"/>
        </w:rPr>
        <w:t xml:space="preserve">Воспроизведение единицы количества теплоты эталонным микрокалориметром МКТ осуществляется на основе эффекта Джоуля и заключается в </w:t>
      </w:r>
      <w:r w:rsidRPr="00A03610">
        <w:rPr>
          <w:rFonts w:eastAsiaTheme="minorEastAsia"/>
          <w:szCs w:val="22"/>
        </w:rPr>
        <w:t xml:space="preserve">определении энергетического эквивалента калориметра </w:t>
      </w:r>
      <m:oMath>
        <m:r>
          <w:rPr>
            <w:rFonts w:ascii="Cambria Math" w:hAnsi="Cambria Math"/>
            <w:szCs w:val="22"/>
            <w:lang w:val="en-US"/>
          </w:rPr>
          <m:t>ε</m:t>
        </m:r>
      </m:oMath>
      <w:r w:rsidR="005A01BB">
        <w:rPr>
          <w:rFonts w:eastAsiaTheme="minorEastAsia"/>
          <w:szCs w:val="22"/>
        </w:rPr>
        <w:t>, Вт/В,</w:t>
      </w:r>
      <w:r w:rsidRPr="00A03610">
        <w:rPr>
          <w:szCs w:val="22"/>
        </w:rPr>
        <w:t xml:space="preserve"> в стационарном режиме и измерении количества теплоты </w:t>
      </w:r>
      <m:oMath>
        <m:r>
          <w:rPr>
            <w:rFonts w:ascii="Cambria Math" w:hAnsi="Cambria Math"/>
            <w:szCs w:val="22"/>
            <w:lang w:val="en-US"/>
          </w:rPr>
          <m:t>Q</m:t>
        </m:r>
      </m:oMath>
      <w:r w:rsidRPr="00A03610">
        <w:rPr>
          <w:rFonts w:eastAsiaTheme="minorEastAsia"/>
          <w:szCs w:val="22"/>
        </w:rPr>
        <w:t>,</w:t>
      </w:r>
      <w:r w:rsidR="00C82433">
        <w:rPr>
          <w:rFonts w:eastAsiaTheme="minorEastAsia"/>
          <w:szCs w:val="22"/>
        </w:rPr>
        <w:t xml:space="preserve"> </w:t>
      </w:r>
      <w:proofErr w:type="spellStart"/>
      <w:r w:rsidR="00C82433">
        <w:rPr>
          <w:rFonts w:eastAsiaTheme="minorEastAsia"/>
          <w:szCs w:val="22"/>
        </w:rPr>
        <w:t>мкДж</w:t>
      </w:r>
      <w:proofErr w:type="spellEnd"/>
      <w:r w:rsidR="00C82433">
        <w:rPr>
          <w:rFonts w:eastAsiaTheme="minorEastAsia"/>
          <w:szCs w:val="22"/>
        </w:rPr>
        <w:t>,</w:t>
      </w:r>
      <w:r w:rsidRPr="00A03610">
        <w:rPr>
          <w:rFonts w:eastAsiaTheme="minorEastAsia"/>
          <w:szCs w:val="22"/>
        </w:rPr>
        <w:t xml:space="preserve"> выделившегося на нагревателе при работе в импульсном режиме</w:t>
      </w:r>
      <w:r w:rsidRPr="00A03610">
        <w:rPr>
          <w:szCs w:val="22"/>
        </w:rPr>
        <w:t xml:space="preserve"> для симуляции процесса титрования. </w:t>
      </w:r>
    </w:p>
    <w:p w14:paraId="55AB18E7" w14:textId="77777777" w:rsidR="00287EC9" w:rsidRDefault="00C82433" w:rsidP="00287EC9">
      <w:pPr>
        <w:rPr>
          <w:szCs w:val="22"/>
        </w:rPr>
      </w:pPr>
      <w:r>
        <w:rPr>
          <w:szCs w:val="22"/>
        </w:rPr>
        <w:t xml:space="preserve">При передаче единицы количества теплоты </w:t>
      </w:r>
      <w:r w:rsidRPr="00EF0C1E">
        <w:rPr>
          <w:szCs w:val="22"/>
        </w:rPr>
        <w:t>подач</w:t>
      </w:r>
      <w:r>
        <w:rPr>
          <w:szCs w:val="22"/>
        </w:rPr>
        <w:t>а</w:t>
      </w:r>
      <w:r w:rsidRPr="00EF0C1E">
        <w:rPr>
          <w:szCs w:val="22"/>
        </w:rPr>
        <w:t xml:space="preserve"> образц</w:t>
      </w:r>
      <w:r>
        <w:rPr>
          <w:szCs w:val="22"/>
        </w:rPr>
        <w:t>а</w:t>
      </w:r>
      <w:r w:rsidRPr="00EF0C1E">
        <w:rPr>
          <w:szCs w:val="22"/>
        </w:rPr>
        <w:t xml:space="preserve"> в измерительную ячейку сопровождается химическ</w:t>
      </w:r>
      <w:r>
        <w:rPr>
          <w:szCs w:val="22"/>
        </w:rPr>
        <w:t>ой</w:t>
      </w:r>
      <w:r w:rsidRPr="00EF0C1E">
        <w:rPr>
          <w:szCs w:val="22"/>
        </w:rPr>
        <w:t xml:space="preserve"> реакци</w:t>
      </w:r>
      <w:r>
        <w:rPr>
          <w:szCs w:val="22"/>
        </w:rPr>
        <w:t>ей с</w:t>
      </w:r>
      <w:r w:rsidRPr="00EF0C1E">
        <w:rPr>
          <w:szCs w:val="22"/>
        </w:rPr>
        <w:t xml:space="preserve"> выделением или поглощением тепла</w:t>
      </w:r>
      <w:r>
        <w:rPr>
          <w:szCs w:val="22"/>
        </w:rPr>
        <w:t>.</w:t>
      </w:r>
      <w:r w:rsidRPr="00EF0C1E">
        <w:rPr>
          <w:szCs w:val="22"/>
        </w:rPr>
        <w:t xml:space="preserve"> </w:t>
      </w:r>
      <w:r w:rsidRPr="00A03610">
        <w:rPr>
          <w:szCs w:val="22"/>
        </w:rPr>
        <w:t>В режиме симуляции процесса титрования нагреватель формирует импульсы заданной длительности, что обеспечивает тепловыделение в</w:t>
      </w:r>
      <w:r w:rsidRPr="008A1DFB">
        <w:rPr>
          <w:szCs w:val="22"/>
        </w:rPr>
        <w:t xml:space="preserve"> </w:t>
      </w:r>
      <w:r w:rsidRPr="00A03610">
        <w:rPr>
          <w:szCs w:val="22"/>
        </w:rPr>
        <w:t xml:space="preserve">диапазоне </w:t>
      </w:r>
      <w:r w:rsidRPr="00A03610">
        <w:rPr>
          <w:i/>
          <w:szCs w:val="22"/>
          <w:lang w:val="en-US"/>
        </w:rPr>
        <w:t>Q</w:t>
      </w:r>
      <w:r w:rsidRPr="00A03610">
        <w:rPr>
          <w:szCs w:val="22"/>
        </w:rPr>
        <w:t xml:space="preserve"> = 100 ÷ 5000 </w:t>
      </w:r>
      <w:proofErr w:type="spellStart"/>
      <w:r w:rsidRPr="00A03610">
        <w:rPr>
          <w:szCs w:val="22"/>
        </w:rPr>
        <w:t>м</w:t>
      </w:r>
      <w:r>
        <w:rPr>
          <w:szCs w:val="22"/>
        </w:rPr>
        <w:t>к</w:t>
      </w:r>
      <w:r w:rsidRPr="00A03610">
        <w:rPr>
          <w:szCs w:val="22"/>
        </w:rPr>
        <w:t>Дж</w:t>
      </w:r>
      <w:proofErr w:type="spellEnd"/>
      <w:r w:rsidRPr="00A03610">
        <w:rPr>
          <w:szCs w:val="22"/>
        </w:rPr>
        <w:t>.</w:t>
      </w:r>
      <w:r w:rsidR="00287EC9">
        <w:rPr>
          <w:szCs w:val="22"/>
        </w:rPr>
        <w:t xml:space="preserve"> </w:t>
      </w:r>
    </w:p>
    <w:p w14:paraId="37EE91AD" w14:textId="1FE72AE4" w:rsidR="00463B6E" w:rsidRPr="00A03610" w:rsidRDefault="00463B6E" w:rsidP="00287EC9">
      <w:pPr>
        <w:rPr>
          <w:szCs w:val="22"/>
        </w:rPr>
      </w:pPr>
      <w:r w:rsidRPr="00A03610">
        <w:rPr>
          <w:szCs w:val="22"/>
        </w:rPr>
        <w:t>При этом зависимость измеряемого напряжения на</w:t>
      </w:r>
      <w:r w:rsidR="008143A1">
        <w:rPr>
          <w:szCs w:val="22"/>
        </w:rPr>
        <w:t xml:space="preserve"> </w:t>
      </w:r>
      <w:r w:rsidRPr="00A03610">
        <w:rPr>
          <w:szCs w:val="22"/>
        </w:rPr>
        <w:t xml:space="preserve">тепломере от подаваемой мощности характеризуется уравнением </w:t>
      </w:r>
      <w:proofErr w:type="spellStart"/>
      <w:r w:rsidRPr="00A03610">
        <w:rPr>
          <w:szCs w:val="22"/>
        </w:rPr>
        <w:t>Тиана</w:t>
      </w:r>
      <w:proofErr w:type="spellEnd"/>
      <w:r w:rsidR="00B35F10" w:rsidRPr="00A03610">
        <w:rPr>
          <w:szCs w:val="22"/>
        </w:rPr>
        <w:t>, а</w:t>
      </w:r>
      <w:r w:rsidRPr="00A03610">
        <w:rPr>
          <w:szCs w:val="22"/>
        </w:rPr>
        <w:t xml:space="preserve"> количество теплоты в этом режиме вычисляется по уравнению: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9"/>
        <w:gridCol w:w="1002"/>
      </w:tblGrid>
      <w:tr w:rsidR="00463B6E" w:rsidRPr="00A03610" w14:paraId="6B1553CE" w14:textId="77777777" w:rsidTr="00463B6E">
        <w:trPr>
          <w:trHeight w:val="559"/>
        </w:trPr>
        <w:tc>
          <w:tcPr>
            <w:tcW w:w="8330" w:type="dxa"/>
            <w:vAlign w:val="center"/>
          </w:tcPr>
          <w:p w14:paraId="565772A3" w14:textId="77777777" w:rsidR="00463B6E" w:rsidRPr="00A03610" w:rsidRDefault="00463B6E" w:rsidP="001F0935">
            <w:pPr>
              <w:ind w:firstLine="0"/>
              <w:jc w:val="center"/>
              <w:rPr>
                <w:szCs w:val="22"/>
                <w:lang w:val="ru-RU"/>
              </w:rPr>
            </w:pPr>
            <m:oMath>
              <m:r>
                <w:rPr>
                  <w:rFonts w:ascii="Cambria Math" w:hAnsi="Cambria Math"/>
                  <w:szCs w:val="22"/>
                </w:rPr>
                <m:t>Q</m:t>
              </m:r>
              <m:r>
                <w:rPr>
                  <w:rFonts w:ascii="Cambria Math" w:hAnsi="Cambria Math"/>
                  <w:szCs w:val="22"/>
                  <w:lang w:val="ru-RU"/>
                </w:rPr>
                <m:t>=</m:t>
              </m:r>
              <m:r>
                <w:rPr>
                  <w:rFonts w:ascii="Cambria Math" w:hAnsi="Cambria Math"/>
                  <w:szCs w:val="22"/>
                </w:rPr>
                <m:t>ε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2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2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2"/>
                            </w:rPr>
                            <m:t>out</m:t>
                          </m:r>
                        </m:sub>
                      </m:sSub>
                    </m:e>
                    <m:sub>
                      <m:r>
                        <w:rPr>
                          <w:rFonts w:ascii="Cambria Math" w:hAnsi="Cambria Math"/>
                          <w:szCs w:val="22"/>
                          <w:lang w:val="ru-RU"/>
                        </w:rPr>
                        <m:t>1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2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2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2"/>
                            </w:rPr>
                            <m:t>out</m:t>
                          </m:r>
                        </m:sub>
                      </m:sSub>
                    </m:e>
                    <m:sub>
                      <m:r>
                        <w:rPr>
                          <w:rFonts w:ascii="Cambria Math" w:hAnsi="Cambria Math"/>
                          <w:szCs w:val="22"/>
                          <w:lang w:val="ru-RU"/>
                        </w:rPr>
                        <m:t>2</m:t>
                      </m:r>
                    </m:sub>
                  </m:sSub>
                </m:sup>
                <m:e>
                  <m:r>
                    <w:rPr>
                      <w:rFonts w:ascii="Cambria Math" w:hAnsi="Cambria Math"/>
                      <w:szCs w:val="22"/>
                      <w:lang w:val="ru-RU"/>
                    </w:rPr>
                    <m:t>∆</m:t>
                  </m:r>
                  <m:r>
                    <w:rPr>
                      <w:rFonts w:ascii="Cambria Math" w:hAnsi="Cambria Math"/>
                      <w:szCs w:val="22"/>
                    </w:rPr>
                    <m:t>V</m:t>
                  </m:r>
                  <m:r>
                    <w:rPr>
                      <w:rFonts w:ascii="Cambria Math" w:hAnsi="Cambria Math"/>
                      <w:szCs w:val="22"/>
                      <w:lang w:val="ru-RU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Cs w:val="22"/>
                        </w:rPr>
                        <m:t>out</m:t>
                      </m:r>
                    </m:sub>
                  </m:sSub>
                  <m:r>
                    <w:rPr>
                      <w:rFonts w:ascii="Cambria Math" w:hAnsi="Cambria Math"/>
                      <w:szCs w:val="22"/>
                      <w:lang w:val="ru-RU"/>
                    </w:rPr>
                    <m:t>)</m:t>
                  </m:r>
                  <m:r>
                    <w:rPr>
                      <w:rFonts w:ascii="Cambria Math" w:hAnsi="Cambria Math"/>
                      <w:szCs w:val="22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Cs w:val="22"/>
                        </w:rPr>
                        <m:t>out</m:t>
                      </m:r>
                    </m:sub>
                  </m:sSub>
                </m:e>
              </m:nary>
            </m:oMath>
            <w:r w:rsidRPr="00A03610">
              <w:rPr>
                <w:szCs w:val="22"/>
                <w:lang w:val="ru-RU"/>
              </w:rPr>
              <w:t>,</w:t>
            </w:r>
          </w:p>
        </w:tc>
        <w:tc>
          <w:tcPr>
            <w:tcW w:w="1025" w:type="dxa"/>
            <w:vAlign w:val="center"/>
          </w:tcPr>
          <w:p w14:paraId="73D5C5E2" w14:textId="77777777" w:rsidR="00463B6E" w:rsidRPr="00A03610" w:rsidRDefault="00463B6E" w:rsidP="001F0935">
            <w:pPr>
              <w:ind w:firstLine="0"/>
              <w:jc w:val="center"/>
              <w:rPr>
                <w:szCs w:val="22"/>
              </w:rPr>
            </w:pPr>
            <w:r w:rsidRPr="00A03610">
              <w:rPr>
                <w:szCs w:val="22"/>
              </w:rPr>
              <w:t>(</w:t>
            </w:r>
            <w:r w:rsidRPr="00A03610">
              <w:rPr>
                <w:szCs w:val="22"/>
              </w:rPr>
              <w:fldChar w:fldCharType="begin"/>
            </w:r>
            <w:r w:rsidRPr="00A03610">
              <w:rPr>
                <w:szCs w:val="22"/>
              </w:rPr>
              <w:instrText xml:space="preserve"> SEQ Формула \* ARABIC </w:instrText>
            </w:r>
            <w:r w:rsidRPr="00A03610">
              <w:rPr>
                <w:szCs w:val="22"/>
              </w:rPr>
              <w:fldChar w:fldCharType="separate"/>
            </w:r>
            <w:r w:rsidR="00D269A7">
              <w:rPr>
                <w:noProof/>
                <w:szCs w:val="22"/>
              </w:rPr>
              <w:t>1</w:t>
            </w:r>
            <w:r w:rsidRPr="00A03610">
              <w:rPr>
                <w:szCs w:val="22"/>
              </w:rPr>
              <w:fldChar w:fldCharType="end"/>
            </w:r>
            <w:r w:rsidRPr="00A03610">
              <w:rPr>
                <w:szCs w:val="22"/>
              </w:rPr>
              <w:t>)</w:t>
            </w:r>
          </w:p>
        </w:tc>
      </w:tr>
    </w:tbl>
    <w:p w14:paraId="2C3CE479" w14:textId="77777777" w:rsidR="00463B6E" w:rsidRPr="00A03610" w:rsidRDefault="00463B6E" w:rsidP="001F0935">
      <w:pPr>
        <w:rPr>
          <w:rFonts w:eastAsiaTheme="minorEastAsia"/>
          <w:szCs w:val="22"/>
        </w:rPr>
      </w:pPr>
      <w:r w:rsidRPr="00A03610">
        <w:rPr>
          <w:szCs w:val="22"/>
        </w:rPr>
        <w:t xml:space="preserve">где </w:t>
      </w:r>
      <m:oMath>
        <m:r>
          <w:rPr>
            <w:rFonts w:ascii="Cambria Math" w:hAnsi="Cambria Math"/>
            <w:szCs w:val="22"/>
          </w:rPr>
          <m:t>∆</m:t>
        </m:r>
        <m:r>
          <w:rPr>
            <w:rFonts w:ascii="Cambria Math" w:hAnsi="Cambria Math"/>
            <w:szCs w:val="22"/>
            <w:lang w:val="en-US"/>
          </w:rPr>
          <m:t>V</m:t>
        </m:r>
      </m:oMath>
      <w:r w:rsidRPr="00A03610">
        <w:rPr>
          <w:rFonts w:eastAsiaTheme="minorEastAsia"/>
          <w:szCs w:val="22"/>
        </w:rPr>
        <w:t xml:space="preserve"> – напряжение на тепломерах, В;</w:t>
      </w:r>
    </w:p>
    <w:p w14:paraId="0AAD35AE" w14:textId="3715B952" w:rsidR="00463B6E" w:rsidRDefault="002966A5" w:rsidP="001F0935">
      <w:pPr>
        <w:rPr>
          <w:rFonts w:eastAsiaTheme="minorEastAsia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Cs w:val="22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Cs w:val="22"/>
                <w:lang w:val="en-US"/>
              </w:rPr>
              <m:t>out</m:t>
            </m:r>
          </m:sub>
        </m:sSub>
      </m:oMath>
      <w:r w:rsidR="00463B6E" w:rsidRPr="00A03610">
        <w:rPr>
          <w:rFonts w:eastAsiaTheme="minorEastAsia"/>
          <w:szCs w:val="22"/>
        </w:rPr>
        <w:t xml:space="preserve"> – время до возвращения к базовой линии, с.</w:t>
      </w:r>
    </w:p>
    <w:p w14:paraId="53C42C97" w14:textId="77777777" w:rsidR="006E277C" w:rsidRPr="00A03610" w:rsidRDefault="006E277C" w:rsidP="001F0935">
      <w:pPr>
        <w:pStyle w:val="2"/>
        <w:keepLines w:val="0"/>
        <w:rPr>
          <w:szCs w:val="22"/>
        </w:rPr>
      </w:pPr>
      <w:r>
        <w:rPr>
          <w:szCs w:val="22"/>
        </w:rPr>
        <w:lastRenderedPageBreak/>
        <w:t>Материалы</w:t>
      </w:r>
    </w:p>
    <w:p w14:paraId="2A4D0975" w14:textId="60FFA703" w:rsidR="006E277C" w:rsidRPr="00A03610" w:rsidRDefault="006E277C" w:rsidP="001F0935">
      <w:pPr>
        <w:rPr>
          <w:szCs w:val="22"/>
        </w:rPr>
      </w:pPr>
      <w:r w:rsidRPr="00A03610">
        <w:rPr>
          <w:szCs w:val="22"/>
        </w:rPr>
        <w:t xml:space="preserve">В качестве </w:t>
      </w:r>
      <w:r>
        <w:rPr>
          <w:szCs w:val="22"/>
        </w:rPr>
        <w:t>исследуемых материалов были выбраны</w:t>
      </w:r>
      <w:r w:rsidRPr="00A03610">
        <w:rPr>
          <w:szCs w:val="22"/>
        </w:rPr>
        <w:t xml:space="preserve"> </w:t>
      </w:r>
      <w:r w:rsidR="00A26C62" w:rsidRPr="00A03610">
        <w:rPr>
          <w:szCs w:val="22"/>
        </w:rPr>
        <w:t xml:space="preserve">стандартные образцы </w:t>
      </w:r>
      <w:r w:rsidR="00A26C62">
        <w:rPr>
          <w:szCs w:val="22"/>
        </w:rPr>
        <w:t xml:space="preserve">массовой доли </w:t>
      </w:r>
      <w:r w:rsidRPr="00A03610">
        <w:rPr>
          <w:szCs w:val="22"/>
        </w:rPr>
        <w:t xml:space="preserve">пропанола-1. Для экспериментальных исследований </w:t>
      </w:r>
      <w:r>
        <w:rPr>
          <w:szCs w:val="22"/>
        </w:rPr>
        <w:t xml:space="preserve">в ходе опробования </w:t>
      </w:r>
      <w:r w:rsidR="005C6159">
        <w:rPr>
          <w:szCs w:val="22"/>
        </w:rPr>
        <w:t>процедуры</w:t>
      </w:r>
      <w:r>
        <w:rPr>
          <w:szCs w:val="22"/>
        </w:rPr>
        <w:t xml:space="preserve"> измерений </w:t>
      </w:r>
      <w:r w:rsidRPr="00A03610">
        <w:rPr>
          <w:szCs w:val="22"/>
        </w:rPr>
        <w:t>растворы</w:t>
      </w:r>
      <w:r w:rsidR="00F97347">
        <w:rPr>
          <w:szCs w:val="22"/>
        </w:rPr>
        <w:t xml:space="preserve"> заданной концентрации</w:t>
      </w:r>
      <w:r w:rsidRPr="00A03610">
        <w:rPr>
          <w:szCs w:val="22"/>
        </w:rPr>
        <w:t xml:space="preserve"> </w:t>
      </w:r>
      <w:r w:rsidR="00F97347">
        <w:rPr>
          <w:szCs w:val="22"/>
        </w:rPr>
        <w:t xml:space="preserve">были приготовлены </w:t>
      </w:r>
      <w:r w:rsidRPr="00A03610">
        <w:rPr>
          <w:szCs w:val="22"/>
        </w:rPr>
        <w:t>гравиметрическим методом без последующего контроля другими методами. Для приготовления раствора с массовой долей 2 %  брали 2 г пропанола</w:t>
      </w:r>
      <w:r w:rsidR="00A26C62">
        <w:rPr>
          <w:szCs w:val="22"/>
        </w:rPr>
        <w:t>-1 и добавляли 98 </w:t>
      </w:r>
      <w:r w:rsidRPr="00A03610">
        <w:rPr>
          <w:szCs w:val="22"/>
        </w:rPr>
        <w:t xml:space="preserve">г деионизированной воды, полученной на </w:t>
      </w:r>
      <w:proofErr w:type="spellStart"/>
      <w:r w:rsidRPr="00A03610">
        <w:rPr>
          <w:szCs w:val="22"/>
        </w:rPr>
        <w:t>бидистилляторе</w:t>
      </w:r>
      <w:proofErr w:type="spellEnd"/>
      <w:r w:rsidRPr="00A03610">
        <w:rPr>
          <w:szCs w:val="22"/>
        </w:rPr>
        <w:t xml:space="preserve"> УПВА-5-1. Для взвешивания навесок применялись весы </w:t>
      </w:r>
      <w:r w:rsidRPr="00A03610">
        <w:rPr>
          <w:szCs w:val="22"/>
          <w:lang w:val="en-US"/>
        </w:rPr>
        <w:t>Sartorius</w:t>
      </w:r>
      <w:r w:rsidRPr="00A03610">
        <w:rPr>
          <w:szCs w:val="22"/>
        </w:rPr>
        <w:t xml:space="preserve"> </w:t>
      </w:r>
      <w:r w:rsidRPr="00A03610">
        <w:rPr>
          <w:szCs w:val="22"/>
          <w:lang w:val="en-US"/>
        </w:rPr>
        <w:t>ME</w:t>
      </w:r>
      <w:r w:rsidRPr="00A03610">
        <w:rPr>
          <w:szCs w:val="22"/>
        </w:rPr>
        <w:t xml:space="preserve"> 235</w:t>
      </w:r>
      <w:r w:rsidRPr="00A03610">
        <w:rPr>
          <w:szCs w:val="22"/>
          <w:lang w:val="en-US"/>
        </w:rPr>
        <w:t>S</w:t>
      </w:r>
      <w:r w:rsidRPr="00A03610">
        <w:rPr>
          <w:szCs w:val="22"/>
        </w:rPr>
        <w:t>.</w:t>
      </w:r>
    </w:p>
    <w:p w14:paraId="1E27920A" w14:textId="736EC5DC" w:rsidR="006B2991" w:rsidRPr="00A03610" w:rsidRDefault="006E277C" w:rsidP="001F0935">
      <w:pPr>
        <w:pStyle w:val="2"/>
        <w:keepLines w:val="0"/>
        <w:rPr>
          <w:szCs w:val="22"/>
          <w:lang w:val="en-US"/>
        </w:rPr>
      </w:pPr>
      <w:r>
        <w:rPr>
          <w:szCs w:val="22"/>
        </w:rPr>
        <w:t>Метод оценки</w:t>
      </w:r>
      <w:r w:rsidR="007738AF">
        <w:rPr>
          <w:szCs w:val="22"/>
        </w:rPr>
        <w:t xml:space="preserve"> неопределенности</w:t>
      </w:r>
      <w:r>
        <w:rPr>
          <w:szCs w:val="22"/>
        </w:rPr>
        <w:t xml:space="preserve"> измерений</w:t>
      </w:r>
    </w:p>
    <w:p w14:paraId="081506E1" w14:textId="12FDEFEB" w:rsidR="00EF0C1E" w:rsidRPr="00486328" w:rsidRDefault="00FA2F61" w:rsidP="001F0935">
      <w:pPr>
        <w:rPr>
          <w:szCs w:val="22"/>
        </w:rPr>
      </w:pPr>
      <w:r>
        <w:rPr>
          <w:szCs w:val="22"/>
        </w:rPr>
        <w:t xml:space="preserve">Оценка неопределенности была произведена в соответствии с </w:t>
      </w:r>
      <w:r w:rsidR="00486328" w:rsidRPr="00486328">
        <w:rPr>
          <w:szCs w:val="22"/>
        </w:rPr>
        <w:t>[</w:t>
      </w:r>
      <w:r w:rsidR="005C0CF3">
        <w:rPr>
          <w:szCs w:val="22"/>
        </w:rPr>
        <w:t>6</w:t>
      </w:r>
      <w:r w:rsidR="00486328" w:rsidRPr="00486328">
        <w:rPr>
          <w:szCs w:val="22"/>
        </w:rPr>
        <w:t>]</w:t>
      </w:r>
      <w:r w:rsidR="00486328">
        <w:rPr>
          <w:szCs w:val="22"/>
        </w:rPr>
        <w:t>.</w:t>
      </w:r>
      <w:r w:rsidR="00486328" w:rsidRPr="00486328">
        <w:rPr>
          <w:szCs w:val="22"/>
        </w:rPr>
        <w:t xml:space="preserve"> </w:t>
      </w:r>
    </w:p>
    <w:p w14:paraId="7863C495" w14:textId="45523776" w:rsidR="006B2991" w:rsidRPr="00A03610" w:rsidRDefault="006B2991" w:rsidP="001F0935">
      <w:pPr>
        <w:rPr>
          <w:szCs w:val="22"/>
        </w:rPr>
      </w:pPr>
      <w:r w:rsidRPr="00A03610">
        <w:rPr>
          <w:szCs w:val="22"/>
        </w:rPr>
        <w:t xml:space="preserve">На основании анализа уравнения (1) абсолютная суммарная </w:t>
      </w:r>
      <w:r w:rsidR="00F3141C">
        <w:rPr>
          <w:szCs w:val="22"/>
        </w:rPr>
        <w:t xml:space="preserve">стандартная </w:t>
      </w:r>
      <w:r w:rsidRPr="00A03610">
        <w:rPr>
          <w:szCs w:val="22"/>
        </w:rPr>
        <w:t xml:space="preserve">неопределенность измеренного количества теплоты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Cs w:val="22"/>
              </w:rPr>
              <m:t>u</m:t>
            </m:r>
          </m:e>
          <m:sub>
            <m:r>
              <w:rPr>
                <w:rFonts w:ascii="Cambria Math" w:eastAsiaTheme="minorEastAsia" w:hAnsi="Cambria Math"/>
                <w:szCs w:val="22"/>
              </w:rPr>
              <m:t>c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  <w:lang w:val="en-US"/>
              </w:rPr>
              <m:t>Q</m:t>
            </m:r>
            <m:ctrlPr>
              <w:rPr>
                <w:rFonts w:ascii="Cambria Math" w:hAnsi="Cambria Math"/>
                <w:i/>
                <w:szCs w:val="22"/>
                <w:lang w:val="en-US"/>
              </w:rPr>
            </m:ctrlPr>
          </m:e>
        </m:d>
      </m:oMath>
      <w:r w:rsidRPr="00A03610">
        <w:rPr>
          <w:szCs w:val="22"/>
        </w:rPr>
        <w:t xml:space="preserve"> была представлена как: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940555" w:rsidRPr="00A03610" w14:paraId="2D6D3D2B" w14:textId="77777777" w:rsidTr="00BD6062">
        <w:trPr>
          <w:trHeight w:val="495"/>
        </w:trPr>
        <w:tc>
          <w:tcPr>
            <w:tcW w:w="9287" w:type="dxa"/>
            <w:vAlign w:val="center"/>
          </w:tcPr>
          <w:p w14:paraId="1E2285A1" w14:textId="5AE476C3" w:rsidR="00940555" w:rsidRPr="00673767" w:rsidRDefault="002966A5" w:rsidP="001F0935">
            <w:pPr>
              <w:ind w:firstLine="0"/>
              <w:jc w:val="center"/>
              <w:rPr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2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2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2"/>
                    </w:rPr>
                    <m:t>Q</m:t>
                  </m: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e>
              </m:d>
              <m:r>
                <w:rPr>
                  <w:rFonts w:ascii="Cambria Math" w:hAnsi="Cambria Math"/>
                  <w:szCs w:val="22"/>
                  <w:lang w:val="ru-RU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2"/>
                      <w:lang w:val="ru-RU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2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2"/>
                            </w:rPr>
                          </m:ctrlPr>
                        </m:sSub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Cs w:val="22"/>
                                </w:rPr>
                                <m:t>dQ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Cs w:val="22"/>
                                </w:rPr>
                                <m:t>dε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Cs w:val="22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2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2"/>
                          <w:lang w:val="ru-RU"/>
                        </w:rPr>
                        <m:t>(</m:t>
                      </m:r>
                      <m:r>
                        <w:rPr>
                          <w:rFonts w:ascii="Cambria Math" w:hAnsi="Cambria Math"/>
                          <w:szCs w:val="22"/>
                        </w:rPr>
                        <m:t>ε</m:t>
                      </m:r>
                      <m:r>
                        <w:rPr>
                          <w:rFonts w:ascii="Cambria Math" w:hAnsi="Cambria Math"/>
                          <w:szCs w:val="22"/>
                          <w:lang w:val="ru-RU"/>
                        </w:rPr>
                        <m:t>))</m:t>
                      </m:r>
                    </m:e>
                    <m:sup>
                      <m:r>
                        <w:rPr>
                          <w:rFonts w:ascii="Cambria Math" w:hAnsi="Cambria Math"/>
                          <w:szCs w:val="22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2"/>
                      <w:lang w:val="ru-RU"/>
                    </w:rPr>
                    <m:t>+(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2"/>
                        </w:rPr>
                        <m:t>dQ</m:t>
                      </m:r>
                    </m:num>
                    <m:den>
                      <m:r>
                        <w:rPr>
                          <w:rFonts w:ascii="Cambria Math" w:hAnsi="Cambria Math"/>
                          <w:szCs w:val="22"/>
                        </w:rPr>
                        <m:t>d</m:t>
                      </m:r>
                      <m:r>
                        <w:rPr>
                          <w:rFonts w:ascii="Cambria Math" w:hAnsi="Cambria Math"/>
                          <w:szCs w:val="22"/>
                          <w:lang w:val="ru-RU"/>
                        </w:rPr>
                        <m:t>∆</m:t>
                      </m:r>
                      <m:r>
                        <w:rPr>
                          <w:rFonts w:ascii="Cambria Math" w:hAnsi="Cambria Math"/>
                          <w:szCs w:val="22"/>
                        </w:rPr>
                        <m:t>V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2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2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2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2"/>
                          <w:lang w:val="ru-RU"/>
                        </w:rPr>
                        <m:t>(∆</m:t>
                      </m:r>
                      <m:r>
                        <w:rPr>
                          <w:rFonts w:ascii="Cambria Math" w:hAnsi="Cambria Math"/>
                          <w:szCs w:val="22"/>
                        </w:rPr>
                        <m:t>V</m:t>
                      </m:r>
                      <m:r>
                        <w:rPr>
                          <w:rFonts w:ascii="Cambria Math" w:hAnsi="Cambria Math"/>
                          <w:szCs w:val="22"/>
                          <w:lang w:val="ru-RU"/>
                        </w:rPr>
                        <m:t>))</m:t>
                      </m:r>
                    </m:e>
                    <m:sup>
                      <m:r>
                        <w:rPr>
                          <w:rFonts w:ascii="Cambria Math" w:hAnsi="Cambria Math"/>
                          <w:szCs w:val="22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2"/>
                      <w:lang w:val="ru-RU"/>
                    </w:rPr>
                    <m:t>+(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2"/>
                        </w:rPr>
                        <m:t>dQ</m:t>
                      </m:r>
                    </m:num>
                    <m:den>
                      <m:r>
                        <w:rPr>
                          <w:rFonts w:ascii="Cambria Math" w:hAnsi="Cambria Math"/>
                          <w:szCs w:val="22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2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2"/>
                            </w:rPr>
                            <m:t>out</m:t>
                          </m:r>
                        </m:sub>
                      </m:sSub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2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2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2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2"/>
                          <w:lang w:val="ru-RU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2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2"/>
                            </w:rPr>
                            <m:t>out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2"/>
                          <w:lang w:val="ru-RU"/>
                        </w:rPr>
                        <m:t>))</m:t>
                      </m:r>
                    </m:e>
                    <m:sup>
                      <m:r>
                        <w:rPr>
                          <w:rFonts w:ascii="Cambria Math" w:hAnsi="Cambria Math"/>
                          <w:szCs w:val="22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2"/>
                      <w:lang w:val="ru-RU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2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2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2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2"/>
                          <w:lang w:val="ru-RU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2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2"/>
                            </w:rPr>
                            <m:t>bl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2"/>
                          <w:lang w:val="ru-RU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Cs w:val="22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2"/>
                      <w:lang w:val="ru-RU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2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2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2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2"/>
                          <w:lang w:val="ru-RU"/>
                        </w:rPr>
                        <m:t>(</m:t>
                      </m:r>
                      <m:r>
                        <w:rPr>
                          <w:rFonts w:ascii="Cambria Math" w:hAnsi="Cambria Math"/>
                          <w:szCs w:val="22"/>
                        </w:rPr>
                        <m:t>Q</m:t>
                      </m:r>
                      <m:r>
                        <w:rPr>
                          <w:rFonts w:ascii="Cambria Math" w:hAnsi="Cambria Math"/>
                          <w:szCs w:val="22"/>
                          <w:lang w:val="ru-RU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Cs w:val="22"/>
                          <w:lang w:val="ru-RU"/>
                        </w:rPr>
                        <m:t>2</m:t>
                      </m:r>
                    </m:sup>
                  </m:sSup>
                </m:e>
              </m:rad>
            </m:oMath>
            <w:r w:rsidR="00940555" w:rsidRPr="00A03610">
              <w:rPr>
                <w:szCs w:val="22"/>
                <w:lang w:val="ru-RU"/>
              </w:rPr>
              <w:t>,</w:t>
            </w:r>
          </w:p>
        </w:tc>
      </w:tr>
    </w:tbl>
    <w:p w14:paraId="330E1DEB" w14:textId="37BA8478" w:rsidR="006B2991" w:rsidRPr="00A03610" w:rsidRDefault="006B2991" w:rsidP="001F0935">
      <w:pPr>
        <w:rPr>
          <w:rFonts w:eastAsiaTheme="minorEastAsia"/>
          <w:szCs w:val="22"/>
        </w:rPr>
      </w:pPr>
      <w:r w:rsidRPr="00A03610">
        <w:rPr>
          <w:szCs w:val="22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Cs w:val="22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Cs w:val="22"/>
                <w:lang w:val="en-US"/>
              </w:rPr>
              <m:t>B</m:t>
            </m:r>
          </m:sub>
        </m:sSub>
        <m:r>
          <w:rPr>
            <w:rFonts w:ascii="Cambria Math" w:hAnsi="Cambria Math"/>
            <w:szCs w:val="22"/>
          </w:rPr>
          <m:t>(</m:t>
        </m:r>
        <m:r>
          <w:rPr>
            <w:rFonts w:ascii="Cambria Math" w:hAnsi="Cambria Math"/>
            <w:szCs w:val="22"/>
            <w:lang w:val="en-US"/>
          </w:rPr>
          <m:t>ε</m:t>
        </m:r>
        <m:r>
          <w:rPr>
            <w:rFonts w:ascii="Cambria Math" w:hAnsi="Cambria Math"/>
            <w:szCs w:val="22"/>
          </w:rPr>
          <m:t>)</m:t>
        </m:r>
      </m:oMath>
      <w:r w:rsidR="00695813">
        <w:rPr>
          <w:szCs w:val="22"/>
        </w:rPr>
        <w:t>,</w:t>
      </w:r>
      <w:r w:rsidRPr="00A03610">
        <w:rPr>
          <w:rFonts w:eastAsiaTheme="minorEastAsia"/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Cs w:val="22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Cs w:val="22"/>
                <w:lang w:val="en-US"/>
              </w:rPr>
              <m:t>B</m:t>
            </m:r>
          </m:sub>
        </m:sSub>
        <m:r>
          <w:rPr>
            <w:rFonts w:ascii="Cambria Math" w:hAnsi="Cambria Math"/>
            <w:szCs w:val="22"/>
          </w:rPr>
          <m:t>(∆</m:t>
        </m:r>
        <m:r>
          <w:rPr>
            <w:rFonts w:ascii="Cambria Math" w:hAnsi="Cambria Math"/>
            <w:szCs w:val="22"/>
            <w:lang w:val="en-US"/>
          </w:rPr>
          <m:t>V</m:t>
        </m:r>
        <m:r>
          <w:rPr>
            <w:rFonts w:ascii="Cambria Math" w:hAnsi="Cambria Math"/>
            <w:szCs w:val="22"/>
          </w:rPr>
          <m:t>)</m:t>
        </m:r>
      </m:oMath>
      <w:r w:rsidR="00695813">
        <w:rPr>
          <w:rFonts w:eastAsiaTheme="minorEastAsia"/>
          <w:szCs w:val="22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Cs w:val="22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Cs w:val="22"/>
                <w:lang w:val="en-US"/>
              </w:rPr>
              <m:t>B</m:t>
            </m:r>
          </m:sub>
        </m:sSub>
        <m:r>
          <w:rPr>
            <w:rFonts w:ascii="Cambria Math" w:hAnsi="Cambria Math"/>
            <w:szCs w:val="22"/>
          </w:rPr>
          <m:t>(</m:t>
        </m:r>
        <m:sSub>
          <m:sSubPr>
            <m:ctrlPr>
              <w:rPr>
                <w:rFonts w:ascii="Cambria Math" w:hAnsi="Cambria Math"/>
                <w:i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Cs w:val="22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Cs w:val="22"/>
                <w:lang w:val="en-US"/>
              </w:rPr>
              <m:t>out</m:t>
            </m:r>
          </m:sub>
        </m:sSub>
        <m:r>
          <w:rPr>
            <w:rFonts w:ascii="Cambria Math" w:hAnsi="Cambria Math"/>
            <w:szCs w:val="22"/>
          </w:rPr>
          <m:t>)</m:t>
        </m:r>
      </m:oMath>
      <w:r w:rsidR="00695813">
        <w:rPr>
          <w:rFonts w:eastAsiaTheme="minorEastAsia"/>
          <w:szCs w:val="22"/>
        </w:rPr>
        <w:t xml:space="preserve"> </w:t>
      </w:r>
      <w:r w:rsidRPr="00A03610">
        <w:rPr>
          <w:rFonts w:eastAsiaTheme="minorEastAsia"/>
          <w:szCs w:val="22"/>
        </w:rPr>
        <w:t>– стандартн</w:t>
      </w:r>
      <w:r w:rsidR="00695813">
        <w:rPr>
          <w:rFonts w:eastAsiaTheme="minorEastAsia"/>
          <w:szCs w:val="22"/>
        </w:rPr>
        <w:t>ые</w:t>
      </w:r>
      <w:r w:rsidRPr="00A03610">
        <w:rPr>
          <w:rFonts w:eastAsiaTheme="minorEastAsia"/>
          <w:szCs w:val="22"/>
        </w:rPr>
        <w:t xml:space="preserve"> неопределенност</w:t>
      </w:r>
      <w:r w:rsidR="00695813">
        <w:rPr>
          <w:rFonts w:eastAsiaTheme="minorEastAsia"/>
          <w:szCs w:val="22"/>
        </w:rPr>
        <w:t>и</w:t>
      </w:r>
      <w:r w:rsidRPr="00A03610">
        <w:rPr>
          <w:rFonts w:eastAsiaTheme="minorEastAsia"/>
          <w:szCs w:val="22"/>
        </w:rPr>
        <w:t xml:space="preserve"> по типу </w:t>
      </w:r>
      <w:r w:rsidRPr="00A03610">
        <w:rPr>
          <w:rFonts w:eastAsiaTheme="minorEastAsia"/>
          <w:szCs w:val="22"/>
          <w:lang w:val="en-US"/>
        </w:rPr>
        <w:t>B</w:t>
      </w:r>
      <w:r w:rsidRPr="00A03610">
        <w:rPr>
          <w:rFonts w:eastAsiaTheme="minorEastAsia"/>
          <w:szCs w:val="22"/>
        </w:rPr>
        <w:t xml:space="preserve"> определе</w:t>
      </w:r>
      <w:r w:rsidR="00EE61C6">
        <w:rPr>
          <w:rFonts w:eastAsiaTheme="minorEastAsia"/>
          <w:szCs w:val="22"/>
        </w:rPr>
        <w:t>ния энергетического эквивалента</w:t>
      </w:r>
      <w:r w:rsidR="00695813">
        <w:rPr>
          <w:rFonts w:eastAsiaTheme="minorEastAsia"/>
          <w:szCs w:val="22"/>
        </w:rPr>
        <w:t>,</w:t>
      </w:r>
      <w:r w:rsidRPr="00A03610">
        <w:rPr>
          <w:rFonts w:eastAsiaTheme="minorEastAsia"/>
          <w:szCs w:val="22"/>
        </w:rPr>
        <w:t xml:space="preserve"> изм</w:t>
      </w:r>
      <w:r w:rsidR="00695813">
        <w:rPr>
          <w:rFonts w:eastAsiaTheme="minorEastAsia"/>
          <w:szCs w:val="22"/>
        </w:rPr>
        <w:t>ерений напряжения на тепломерах и</w:t>
      </w:r>
      <w:r w:rsidRPr="00A03610">
        <w:rPr>
          <w:rFonts w:eastAsiaTheme="minorEastAsia"/>
          <w:szCs w:val="22"/>
        </w:rPr>
        <w:t xml:space="preserve"> измерений времени;</w:t>
      </w:r>
    </w:p>
    <w:p w14:paraId="4274FC74" w14:textId="567A9532" w:rsidR="006B2991" w:rsidRDefault="002966A5" w:rsidP="00695813">
      <w:pPr>
        <w:rPr>
          <w:rFonts w:eastAsiaTheme="minorEastAsia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Cs w:val="22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Cs w:val="22"/>
                <w:lang w:val="en-US"/>
              </w:rPr>
              <m:t>A</m:t>
            </m:r>
          </m:sub>
        </m:sSub>
        <m:r>
          <w:rPr>
            <w:rFonts w:ascii="Cambria Math" w:hAnsi="Cambria Math"/>
            <w:szCs w:val="22"/>
          </w:rPr>
          <m:t>(</m:t>
        </m:r>
        <m:sSub>
          <m:sSubPr>
            <m:ctrlPr>
              <w:rPr>
                <w:rFonts w:ascii="Cambria Math" w:hAnsi="Cambria Math"/>
                <w:i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Cs w:val="22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Cs w:val="22"/>
                <w:lang w:val="en-US"/>
              </w:rPr>
              <m:t>bl</m:t>
            </m:r>
          </m:sub>
        </m:sSub>
        <m:r>
          <w:rPr>
            <w:rFonts w:ascii="Cambria Math" w:hAnsi="Cambria Math"/>
            <w:szCs w:val="22"/>
          </w:rPr>
          <m:t>)</m:t>
        </m:r>
      </m:oMath>
      <w:r w:rsidR="00695813">
        <w:rPr>
          <w:rFonts w:eastAsiaTheme="minorEastAsia"/>
          <w:szCs w:val="22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Cs w:val="22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Cs w:val="22"/>
                <w:lang w:val="en-US"/>
              </w:rPr>
              <m:t>A</m:t>
            </m:r>
          </m:sub>
        </m:sSub>
        <m:r>
          <w:rPr>
            <w:rFonts w:ascii="Cambria Math" w:hAnsi="Cambria Math"/>
            <w:szCs w:val="22"/>
          </w:rPr>
          <m:t>(</m:t>
        </m:r>
        <m:r>
          <w:rPr>
            <w:rFonts w:ascii="Cambria Math" w:hAnsi="Cambria Math"/>
            <w:szCs w:val="22"/>
            <w:lang w:val="en-US"/>
          </w:rPr>
          <m:t>Q</m:t>
        </m:r>
        <m:r>
          <w:rPr>
            <w:rFonts w:ascii="Cambria Math" w:hAnsi="Cambria Math"/>
            <w:szCs w:val="22"/>
          </w:rPr>
          <m:t>)</m:t>
        </m:r>
      </m:oMath>
      <w:r w:rsidR="006B2991" w:rsidRPr="00A03610">
        <w:rPr>
          <w:rFonts w:eastAsiaTheme="minorEastAsia"/>
          <w:szCs w:val="22"/>
        </w:rPr>
        <w:t xml:space="preserve"> – стандартн</w:t>
      </w:r>
      <w:r w:rsidR="00695813">
        <w:rPr>
          <w:rFonts w:eastAsiaTheme="minorEastAsia"/>
          <w:szCs w:val="22"/>
        </w:rPr>
        <w:t>ые</w:t>
      </w:r>
      <w:r w:rsidR="006B2991" w:rsidRPr="00A03610">
        <w:rPr>
          <w:rFonts w:eastAsiaTheme="minorEastAsia"/>
          <w:szCs w:val="22"/>
        </w:rPr>
        <w:t xml:space="preserve"> неопределенност</w:t>
      </w:r>
      <w:r w:rsidR="00695813">
        <w:rPr>
          <w:rFonts w:eastAsiaTheme="minorEastAsia"/>
          <w:szCs w:val="22"/>
        </w:rPr>
        <w:t>и</w:t>
      </w:r>
      <w:r w:rsidR="006B2991" w:rsidRPr="00A03610">
        <w:rPr>
          <w:rFonts w:eastAsiaTheme="minorEastAsia"/>
          <w:szCs w:val="22"/>
        </w:rPr>
        <w:t xml:space="preserve"> по типу </w:t>
      </w:r>
      <w:r w:rsidR="006B2991" w:rsidRPr="00A03610">
        <w:rPr>
          <w:rFonts w:eastAsiaTheme="minorEastAsia"/>
          <w:szCs w:val="22"/>
          <w:lang w:val="en-US"/>
        </w:rPr>
        <w:t>A</w:t>
      </w:r>
      <w:r w:rsidR="00695813">
        <w:rPr>
          <w:rFonts w:eastAsiaTheme="minorEastAsia"/>
          <w:szCs w:val="22"/>
        </w:rPr>
        <w:t xml:space="preserve"> шума базовой линии и </w:t>
      </w:r>
      <w:r w:rsidR="006B2991" w:rsidRPr="00A03610">
        <w:rPr>
          <w:rFonts w:eastAsiaTheme="minorEastAsia"/>
          <w:szCs w:val="22"/>
        </w:rPr>
        <w:t>измерений количества теплоты.</w:t>
      </w:r>
    </w:p>
    <w:p w14:paraId="0C977ECA" w14:textId="77777777" w:rsidR="00F304C8" w:rsidRPr="00A03610" w:rsidRDefault="00F304C8" w:rsidP="00F304C8">
      <w:pPr>
        <w:rPr>
          <w:szCs w:val="22"/>
        </w:rPr>
      </w:pPr>
      <w:r w:rsidRPr="00A03610">
        <w:rPr>
          <w:szCs w:val="22"/>
        </w:rPr>
        <w:t>Оценк</w:t>
      </w:r>
      <w:r>
        <w:rPr>
          <w:szCs w:val="22"/>
        </w:rPr>
        <w:t>и</w:t>
      </w:r>
      <w:r w:rsidRPr="00A03610">
        <w:rPr>
          <w:szCs w:val="22"/>
        </w:rPr>
        <w:t xml:space="preserve"> входн</w:t>
      </w:r>
      <w:r>
        <w:rPr>
          <w:szCs w:val="22"/>
        </w:rPr>
        <w:t>ых величин</w:t>
      </w:r>
      <w:r w:rsidRPr="00A03610">
        <w:rPr>
          <w:szCs w:val="22"/>
        </w:rPr>
        <w:t xml:space="preserve"> </w:t>
      </w:r>
      <m:oMath>
        <m:r>
          <w:rPr>
            <w:rFonts w:ascii="Cambria Math" w:hAnsi="Cambria Math"/>
            <w:szCs w:val="22"/>
            <w:lang w:val="en-US"/>
          </w:rPr>
          <m:t>ε</m:t>
        </m:r>
      </m:oMath>
      <w:r>
        <w:rPr>
          <w:i/>
          <w:iCs/>
          <w:szCs w:val="22"/>
        </w:rPr>
        <w:t xml:space="preserve">, </w:t>
      </w:r>
      <m:oMath>
        <m:r>
          <w:rPr>
            <w:rFonts w:ascii="Cambria Math" w:hAnsi="Cambria Math"/>
            <w:szCs w:val="22"/>
          </w:rPr>
          <m:t>R</m:t>
        </m:r>
      </m:oMath>
      <w:r>
        <w:rPr>
          <w:i/>
          <w:iCs/>
          <w:szCs w:val="22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Cs w:val="22"/>
              </w:rPr>
              <m:t>bl</m:t>
            </m:r>
          </m:sub>
        </m:sSub>
      </m:oMath>
      <w:r w:rsidRPr="00A03610">
        <w:rPr>
          <w:iCs/>
          <w:szCs w:val="22"/>
        </w:rPr>
        <w:t xml:space="preserve"> был</w:t>
      </w:r>
      <w:r>
        <w:rPr>
          <w:iCs/>
          <w:szCs w:val="22"/>
        </w:rPr>
        <w:t>и</w:t>
      </w:r>
      <w:r w:rsidRPr="00A03610">
        <w:rPr>
          <w:iCs/>
          <w:szCs w:val="22"/>
        </w:rPr>
        <w:t xml:space="preserve"> </w:t>
      </w:r>
      <w:r>
        <w:rPr>
          <w:iCs/>
          <w:szCs w:val="22"/>
        </w:rPr>
        <w:t>получены</w:t>
      </w:r>
      <w:r w:rsidRPr="00A03610">
        <w:rPr>
          <w:iCs/>
          <w:szCs w:val="22"/>
        </w:rPr>
        <w:t xml:space="preserve"> в ходе предварительных исследований</w:t>
      </w:r>
      <w:r>
        <w:rPr>
          <w:iCs/>
          <w:szCs w:val="22"/>
        </w:rPr>
        <w:t>;</w:t>
      </w:r>
      <w:r w:rsidRPr="00A03610">
        <w:rPr>
          <w:szCs w:val="22"/>
        </w:rPr>
        <w:t xml:space="preserve"> входных величин </w:t>
      </w:r>
      <w:r w:rsidRPr="00A03610">
        <w:rPr>
          <w:i/>
          <w:iCs/>
          <w:szCs w:val="22"/>
          <w:lang w:val="en-US"/>
        </w:rPr>
        <w:t>I</w:t>
      </w:r>
      <w:r w:rsidRPr="00A03610">
        <w:rPr>
          <w:szCs w:val="22"/>
        </w:rPr>
        <w:t xml:space="preserve">, </w:t>
      </w:r>
      <m:oMath>
        <m:r>
          <w:rPr>
            <w:rFonts w:ascii="Cambria Math" w:hAnsi="Cambria Math"/>
            <w:szCs w:val="22"/>
          </w:rPr>
          <m:t>∆</m:t>
        </m:r>
        <m:r>
          <w:rPr>
            <w:rFonts w:ascii="Cambria Math" w:hAnsi="Cambria Math"/>
            <w:szCs w:val="22"/>
            <w:lang w:val="en-US"/>
          </w:rPr>
          <m:t>V</m:t>
        </m:r>
      </m:oMath>
      <w:r w:rsidRPr="00A03610">
        <w:rPr>
          <w:szCs w:val="22"/>
        </w:rPr>
        <w:t xml:space="preserve">, </w:t>
      </w:r>
      <m:oMath>
        <m:sSub>
          <m:sSubPr>
            <m:ctrlPr>
              <w:rPr>
                <w:rFonts w:ascii="Cambria Math" w:hAnsi="Cambria Math"/>
                <w:bCs/>
                <w:i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Cs w:val="22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Cs w:val="22"/>
                <w:lang w:val="en-US"/>
              </w:rPr>
              <m:t>out</m:t>
            </m:r>
          </m:sub>
        </m:sSub>
      </m:oMath>
      <w:r w:rsidRPr="00A03610">
        <w:rPr>
          <w:szCs w:val="22"/>
        </w:rPr>
        <w:t xml:space="preserve"> </w:t>
      </w:r>
      <w:r>
        <w:rPr>
          <w:rFonts w:cs="Arial"/>
          <w:szCs w:val="22"/>
        </w:rPr>
        <w:t>−</w:t>
      </w:r>
      <w:r>
        <w:rPr>
          <w:szCs w:val="22"/>
        </w:rPr>
        <w:t xml:space="preserve"> </w:t>
      </w:r>
      <w:r w:rsidRPr="00A03610">
        <w:rPr>
          <w:szCs w:val="22"/>
        </w:rPr>
        <w:t>в ходе эксперимента.</w:t>
      </w:r>
    </w:p>
    <w:p w14:paraId="2AE7BAAA" w14:textId="77777777" w:rsidR="00F304C8" w:rsidRPr="00A03610" w:rsidRDefault="00F304C8" w:rsidP="00F304C8">
      <w:pPr>
        <w:keepLines/>
        <w:rPr>
          <w:szCs w:val="22"/>
        </w:rPr>
      </w:pPr>
      <w:r w:rsidRPr="00A03610">
        <w:rPr>
          <w:szCs w:val="22"/>
        </w:rPr>
        <w:t>Стандартн</w:t>
      </w:r>
      <w:r>
        <w:rPr>
          <w:szCs w:val="22"/>
        </w:rPr>
        <w:t>ые</w:t>
      </w:r>
      <w:r w:rsidRPr="00A03610">
        <w:rPr>
          <w:szCs w:val="22"/>
        </w:rPr>
        <w:t xml:space="preserve"> неопределенност</w:t>
      </w:r>
      <w:r>
        <w:rPr>
          <w:szCs w:val="22"/>
        </w:rPr>
        <w:t>и</w:t>
      </w:r>
      <w:r w:rsidRPr="00A03610">
        <w:rPr>
          <w:szCs w:val="22"/>
        </w:rPr>
        <w:t xml:space="preserve"> по типу </w:t>
      </w:r>
      <w:r w:rsidRPr="00A03610">
        <w:rPr>
          <w:szCs w:val="22"/>
          <w:lang w:val="en-US"/>
        </w:rPr>
        <w:t>B</w:t>
      </w:r>
      <w:r w:rsidRPr="00A03610">
        <w:rPr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Cs w:val="22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Cs w:val="22"/>
                <w:lang w:val="en-US"/>
              </w:rPr>
              <m:t>B</m:t>
            </m:r>
          </m:sub>
        </m:sSub>
        <m:r>
          <w:rPr>
            <w:rFonts w:ascii="Cambria Math" w:hAnsi="Cambria Math"/>
            <w:szCs w:val="22"/>
          </w:rPr>
          <m:t>(</m:t>
        </m:r>
        <m:r>
          <w:rPr>
            <w:rFonts w:ascii="Cambria Math" w:hAnsi="Cambria Math"/>
            <w:szCs w:val="22"/>
            <w:lang w:val="en-US"/>
          </w:rPr>
          <m:t>ε</m:t>
        </m:r>
        <m:r>
          <w:rPr>
            <w:rFonts w:ascii="Cambria Math" w:hAnsi="Cambria Math"/>
            <w:szCs w:val="22"/>
          </w:rPr>
          <m:t>)</m:t>
        </m:r>
      </m:oMath>
      <w:r>
        <w:rPr>
          <w:szCs w:val="22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Cs w:val="22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Cs w:val="22"/>
                <w:lang w:val="en-US"/>
              </w:rPr>
              <m:t>B</m:t>
            </m:r>
          </m:sub>
        </m:sSub>
        <m:r>
          <w:rPr>
            <w:rFonts w:ascii="Cambria Math" w:hAnsi="Cambria Math"/>
            <w:szCs w:val="22"/>
          </w:rPr>
          <m:t>(</m:t>
        </m:r>
        <m:r>
          <w:rPr>
            <w:rFonts w:ascii="Cambria Math" w:hAnsi="Cambria Math"/>
            <w:szCs w:val="22"/>
            <w:lang w:val="en-US"/>
          </w:rPr>
          <m:t>I</m:t>
        </m:r>
        <m:r>
          <w:rPr>
            <w:rFonts w:ascii="Cambria Math" w:hAnsi="Cambria Math"/>
            <w:szCs w:val="22"/>
          </w:rPr>
          <m:t>)</m:t>
        </m:r>
      </m:oMath>
      <w:r>
        <w:rPr>
          <w:szCs w:val="22"/>
        </w:rPr>
        <w:t>,</w:t>
      </w:r>
      <w:r w:rsidRPr="00A03610">
        <w:rPr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Cs w:val="22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Cs w:val="22"/>
                <w:lang w:val="en-US"/>
              </w:rPr>
              <m:t>B</m:t>
            </m:r>
          </m:sub>
        </m:sSub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  <w:lang w:val="en-US"/>
              </w:rPr>
              <m:t>R</m:t>
            </m:r>
          </m:e>
        </m:d>
      </m:oMath>
      <w:r>
        <w:rPr>
          <w:szCs w:val="22"/>
        </w:rPr>
        <w:t>,</w:t>
      </w:r>
      <w:r w:rsidRPr="00A03610">
        <w:rPr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Cs w:val="22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Cs w:val="22"/>
                <w:lang w:val="en-US"/>
              </w:rPr>
              <m:t>B</m:t>
            </m:r>
          </m:sub>
        </m:sSub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</w:rPr>
              <m:t>∆</m:t>
            </m:r>
            <m:r>
              <w:rPr>
                <w:rFonts w:ascii="Cambria Math" w:hAnsi="Cambria Math"/>
                <w:szCs w:val="22"/>
                <w:lang w:val="en-US"/>
              </w:rPr>
              <m:t>V</m:t>
            </m:r>
          </m:e>
        </m:d>
      </m:oMath>
      <w:r>
        <w:rPr>
          <w:szCs w:val="22"/>
        </w:rPr>
        <w:t xml:space="preserve">, и </w:t>
      </w:r>
      <m:oMath>
        <m:sSub>
          <m:sSubPr>
            <m:ctrlPr>
              <w:rPr>
                <w:rFonts w:ascii="Cambria Math" w:hAnsi="Cambria Math"/>
                <w:i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Cs w:val="22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Cs w:val="22"/>
                <w:lang w:val="en-US"/>
              </w:rPr>
              <m:t>B</m:t>
            </m:r>
          </m:sub>
        </m:sSub>
        <m:r>
          <w:rPr>
            <w:rFonts w:ascii="Cambria Math" w:hAnsi="Cambria Math"/>
            <w:szCs w:val="22"/>
          </w:rPr>
          <m:t>(</m:t>
        </m:r>
        <m:sSub>
          <m:sSubPr>
            <m:ctrlPr>
              <w:rPr>
                <w:rFonts w:ascii="Cambria Math" w:hAnsi="Cambria Math"/>
                <w:bCs/>
                <w:i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Cs w:val="22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Cs w:val="22"/>
                <w:lang w:val="en-US"/>
              </w:rPr>
              <m:t>out</m:t>
            </m:r>
          </m:sub>
        </m:sSub>
        <m:r>
          <w:rPr>
            <w:rFonts w:ascii="Cambria Math" w:hAnsi="Cambria Math"/>
            <w:szCs w:val="22"/>
          </w:rPr>
          <m:t>)</m:t>
        </m:r>
      </m:oMath>
      <w:r w:rsidRPr="00A03610">
        <w:rPr>
          <w:szCs w:val="22"/>
        </w:rPr>
        <w:t xml:space="preserve"> был</w:t>
      </w:r>
      <w:r>
        <w:rPr>
          <w:szCs w:val="22"/>
        </w:rPr>
        <w:t>и</w:t>
      </w:r>
      <w:r w:rsidRPr="00A03610">
        <w:rPr>
          <w:szCs w:val="22"/>
        </w:rPr>
        <w:t xml:space="preserve"> оценен</w:t>
      </w:r>
      <w:r>
        <w:rPr>
          <w:szCs w:val="22"/>
        </w:rPr>
        <w:t>ы</w:t>
      </w:r>
      <w:r w:rsidRPr="00A03610">
        <w:rPr>
          <w:szCs w:val="22"/>
        </w:rPr>
        <w:t xml:space="preserve"> на основе известных характеристик применяемого</w:t>
      </w:r>
      <w:r>
        <w:rPr>
          <w:szCs w:val="22"/>
        </w:rPr>
        <w:t xml:space="preserve"> оборудования</w:t>
      </w:r>
      <w:r w:rsidRPr="00F3141C">
        <w:rPr>
          <w:szCs w:val="22"/>
        </w:rPr>
        <w:t>.</w:t>
      </w:r>
    </w:p>
    <w:p w14:paraId="16F0D6D7" w14:textId="77777777" w:rsidR="00F304C8" w:rsidRDefault="00F304C8" w:rsidP="00F304C8">
      <w:pPr>
        <w:rPr>
          <w:szCs w:val="22"/>
        </w:rPr>
      </w:pPr>
      <w:r w:rsidRPr="00A03610">
        <w:rPr>
          <w:szCs w:val="22"/>
        </w:rPr>
        <w:t xml:space="preserve">Стандартная неопределенность по типу А </w:t>
      </w:r>
      <m:oMath>
        <m:sSub>
          <m:sSubPr>
            <m:ctrlPr>
              <w:rPr>
                <w:rFonts w:ascii="Cambria Math" w:hAnsi="Cambria Math"/>
                <w:i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Cs w:val="22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Cs w:val="22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Cs w:val="22"/>
                  </w:rPr>
                  <m:t>bl</m:t>
                </m:r>
              </m:sub>
            </m:sSub>
          </m:e>
        </m:d>
      </m:oMath>
      <w:r w:rsidRPr="00A03610">
        <w:rPr>
          <w:szCs w:val="22"/>
        </w:rPr>
        <w:t xml:space="preserve"> была оценена в ходе предварительных исследований характеристик шума применяемого АЦП</w:t>
      </w:r>
      <w:r w:rsidRPr="00F3141C">
        <w:rPr>
          <w:szCs w:val="22"/>
        </w:rPr>
        <w:t>.</w:t>
      </w:r>
    </w:p>
    <w:p w14:paraId="306EA9BB" w14:textId="77777777" w:rsidR="00F304C8" w:rsidRPr="00A03610" w:rsidRDefault="00F304C8" w:rsidP="00F304C8">
      <w:pPr>
        <w:rPr>
          <w:szCs w:val="22"/>
        </w:rPr>
      </w:pPr>
      <w:r w:rsidRPr="00A03610">
        <w:rPr>
          <w:szCs w:val="22"/>
        </w:rPr>
        <w:t xml:space="preserve">Стандартная неопределенность по типу А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u</m:t>
            </m:r>
          </m:e>
          <m:sub>
            <m:r>
              <w:rPr>
                <w:rFonts w:ascii="Cambria Math" w:hAnsi="Cambria Math"/>
                <w:szCs w:val="22"/>
              </w:rPr>
              <m:t>A</m:t>
            </m:r>
          </m:sub>
        </m:sSub>
        <m:r>
          <w:rPr>
            <w:rFonts w:ascii="Cambria Math" w:hAnsi="Cambria Math"/>
            <w:szCs w:val="22"/>
          </w:rPr>
          <m:t>(Q)</m:t>
        </m:r>
      </m:oMath>
      <w:r w:rsidRPr="00A03610">
        <w:rPr>
          <w:szCs w:val="22"/>
        </w:rPr>
        <w:t xml:space="preserve"> была оценена </w:t>
      </w:r>
      <w:r>
        <w:rPr>
          <w:szCs w:val="22"/>
        </w:rPr>
        <w:t>в ходе эксперимента.</w:t>
      </w:r>
    </w:p>
    <w:p w14:paraId="5EF62915" w14:textId="75629D36" w:rsidR="00A61D33" w:rsidRPr="00A03610" w:rsidRDefault="00A26C62" w:rsidP="00A26C62">
      <w:pPr>
        <w:pStyle w:val="1"/>
      </w:pPr>
      <w:r>
        <w:t>Результаты</w:t>
      </w:r>
    </w:p>
    <w:p w14:paraId="4C588C3D" w14:textId="0726E40B" w:rsidR="006B2991" w:rsidRPr="00A03610" w:rsidRDefault="006B2991" w:rsidP="00AE6048">
      <w:pPr>
        <w:pStyle w:val="2"/>
      </w:pPr>
      <w:r w:rsidRPr="00A03610">
        <w:t>Оценка неопределенности</w:t>
      </w:r>
      <w:r w:rsidR="00670412">
        <w:t xml:space="preserve"> измерений</w:t>
      </w:r>
    </w:p>
    <w:p w14:paraId="1685ECC3" w14:textId="2827FF3C" w:rsidR="00F3141C" w:rsidRPr="00F3141C" w:rsidRDefault="00F3141C" w:rsidP="001F0935">
      <w:pPr>
        <w:rPr>
          <w:szCs w:val="22"/>
        </w:rPr>
      </w:pPr>
      <w:r>
        <w:rPr>
          <w:szCs w:val="22"/>
        </w:rPr>
        <w:t>Б</w:t>
      </w:r>
      <w:r w:rsidRPr="00A03610">
        <w:rPr>
          <w:szCs w:val="22"/>
        </w:rPr>
        <w:t>юджет неопределенности измерений</w:t>
      </w:r>
      <w:r w:rsidR="00F304C8" w:rsidRPr="00F304C8">
        <w:rPr>
          <w:szCs w:val="22"/>
        </w:rPr>
        <w:t xml:space="preserve"> </w:t>
      </w:r>
      <w:r w:rsidR="00F304C8" w:rsidRPr="00A03610">
        <w:rPr>
          <w:szCs w:val="22"/>
        </w:rPr>
        <w:t>количества теплоты</w:t>
      </w:r>
      <w:r w:rsidR="00F304C8">
        <w:rPr>
          <w:szCs w:val="22"/>
        </w:rPr>
        <w:t xml:space="preserve"> на эталонном микрокалориметре МКТ, включая оценки входных величин,</w:t>
      </w:r>
      <w:r w:rsidRPr="00A03610">
        <w:rPr>
          <w:szCs w:val="22"/>
        </w:rPr>
        <w:t xml:space="preserve"> </w:t>
      </w:r>
      <w:r>
        <w:rPr>
          <w:szCs w:val="22"/>
        </w:rPr>
        <w:t>представлен</w:t>
      </w:r>
      <w:r w:rsidRPr="00A03610">
        <w:rPr>
          <w:szCs w:val="22"/>
        </w:rPr>
        <w:t xml:space="preserve"> в таблице </w:t>
      </w:r>
      <w:r w:rsidR="00670412">
        <w:rPr>
          <w:szCs w:val="22"/>
        </w:rPr>
        <w:t>1</w:t>
      </w:r>
      <w:r w:rsidRPr="00A03610">
        <w:rPr>
          <w:szCs w:val="22"/>
        </w:rPr>
        <w:t xml:space="preserve">. </w:t>
      </w:r>
    </w:p>
    <w:p w14:paraId="2F503890" w14:textId="0147D5F0" w:rsidR="006B2991" w:rsidRPr="00A03610" w:rsidRDefault="006B2991" w:rsidP="001F0935">
      <w:pPr>
        <w:rPr>
          <w:szCs w:val="22"/>
        </w:rPr>
      </w:pPr>
      <w:r w:rsidRPr="00A03610">
        <w:rPr>
          <w:noProof/>
          <w:spacing w:val="20"/>
          <w:szCs w:val="22"/>
        </w:rPr>
        <w:t xml:space="preserve">Таблица </w:t>
      </w:r>
      <w:r w:rsidR="00F3141C">
        <w:rPr>
          <w:noProof/>
          <w:spacing w:val="20"/>
          <w:szCs w:val="22"/>
        </w:rPr>
        <w:t>1</w:t>
      </w:r>
      <w:r w:rsidRPr="00A03610">
        <w:rPr>
          <w:noProof/>
          <w:szCs w:val="22"/>
        </w:rPr>
        <w:t xml:space="preserve"> –</w:t>
      </w:r>
      <w:r w:rsidR="00F3141C">
        <w:rPr>
          <w:noProof/>
          <w:szCs w:val="22"/>
        </w:rPr>
        <w:t xml:space="preserve"> Б</w:t>
      </w:r>
      <w:r w:rsidRPr="00A03610">
        <w:rPr>
          <w:noProof/>
          <w:szCs w:val="22"/>
        </w:rPr>
        <w:t>юджет неопределенности измерений количества теплоты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2318"/>
        <w:gridCol w:w="1383"/>
        <w:gridCol w:w="830"/>
        <w:gridCol w:w="1787"/>
        <w:gridCol w:w="1676"/>
        <w:gridCol w:w="1067"/>
      </w:tblGrid>
      <w:tr w:rsidR="005B24C2" w:rsidRPr="005B24C2" w14:paraId="4FD6F957" w14:textId="77777777" w:rsidTr="005B24C2">
        <w:tc>
          <w:tcPr>
            <w:tcW w:w="1279" w:type="pct"/>
            <w:vAlign w:val="center"/>
          </w:tcPr>
          <w:p w14:paraId="3396BA2A" w14:textId="77777777" w:rsidR="006B2991" w:rsidRPr="005B24C2" w:rsidRDefault="006B2991" w:rsidP="001F0935">
            <w:pPr>
              <w:ind w:firstLine="0"/>
              <w:jc w:val="center"/>
              <w:rPr>
                <w:sz w:val="18"/>
                <w:szCs w:val="18"/>
                <w:lang w:val="ru-RU"/>
              </w:rPr>
            </w:pPr>
            <w:r w:rsidRPr="005B24C2">
              <w:rPr>
                <w:sz w:val="18"/>
                <w:szCs w:val="18"/>
                <w:lang w:val="ru-RU"/>
              </w:rPr>
              <w:t>Входная (влияющая) величина и единица</w:t>
            </w:r>
          </w:p>
        </w:tc>
        <w:tc>
          <w:tcPr>
            <w:tcW w:w="763" w:type="pct"/>
            <w:vAlign w:val="center"/>
          </w:tcPr>
          <w:p w14:paraId="3870AC88" w14:textId="77777777" w:rsidR="006B2991" w:rsidRPr="005B24C2" w:rsidRDefault="006B2991" w:rsidP="001F0935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B24C2">
              <w:rPr>
                <w:sz w:val="18"/>
                <w:szCs w:val="18"/>
              </w:rPr>
              <w:t>Значение</w:t>
            </w:r>
            <w:proofErr w:type="spellEnd"/>
            <w:r w:rsidRPr="005B24C2">
              <w:rPr>
                <w:sz w:val="18"/>
                <w:szCs w:val="18"/>
              </w:rPr>
              <w:t xml:space="preserve"> </w:t>
            </w:r>
            <w:proofErr w:type="spellStart"/>
            <w:r w:rsidRPr="005B24C2">
              <w:rPr>
                <w:sz w:val="18"/>
                <w:szCs w:val="18"/>
              </w:rPr>
              <w:t>или</w:t>
            </w:r>
            <w:proofErr w:type="spellEnd"/>
            <w:r w:rsidRPr="005B24C2">
              <w:rPr>
                <w:sz w:val="18"/>
                <w:szCs w:val="18"/>
              </w:rPr>
              <w:t xml:space="preserve"> </w:t>
            </w:r>
            <w:proofErr w:type="spellStart"/>
            <w:r w:rsidRPr="005B24C2">
              <w:rPr>
                <w:sz w:val="18"/>
                <w:szCs w:val="18"/>
              </w:rPr>
              <w:t>интервал</w:t>
            </w:r>
            <w:proofErr w:type="spellEnd"/>
          </w:p>
        </w:tc>
        <w:tc>
          <w:tcPr>
            <w:tcW w:w="458" w:type="pct"/>
            <w:vAlign w:val="center"/>
          </w:tcPr>
          <w:p w14:paraId="5597BDFD" w14:textId="77777777" w:rsidR="006B2991" w:rsidRPr="005B24C2" w:rsidRDefault="006B2991" w:rsidP="001F0935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B24C2">
              <w:rPr>
                <w:sz w:val="18"/>
                <w:szCs w:val="18"/>
              </w:rPr>
              <w:t>Тип</w:t>
            </w:r>
            <w:proofErr w:type="spellEnd"/>
            <w:r w:rsidRPr="005B24C2">
              <w:rPr>
                <w:sz w:val="18"/>
                <w:szCs w:val="18"/>
              </w:rPr>
              <w:t xml:space="preserve"> </w:t>
            </w:r>
            <w:proofErr w:type="spellStart"/>
            <w:r w:rsidRPr="005B24C2">
              <w:rPr>
                <w:sz w:val="18"/>
                <w:szCs w:val="18"/>
              </w:rPr>
              <w:t>оценки</w:t>
            </w:r>
            <w:proofErr w:type="spellEnd"/>
          </w:p>
        </w:tc>
        <w:tc>
          <w:tcPr>
            <w:tcW w:w="986" w:type="pct"/>
            <w:vAlign w:val="center"/>
          </w:tcPr>
          <w:p w14:paraId="396071EC" w14:textId="77777777" w:rsidR="006B2991" w:rsidRPr="005B24C2" w:rsidRDefault="006B2991" w:rsidP="001F0935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B24C2">
              <w:rPr>
                <w:sz w:val="18"/>
                <w:szCs w:val="18"/>
              </w:rPr>
              <w:t>Стандартная</w:t>
            </w:r>
            <w:proofErr w:type="spellEnd"/>
            <w:r w:rsidRPr="005B24C2">
              <w:rPr>
                <w:sz w:val="18"/>
                <w:szCs w:val="18"/>
              </w:rPr>
              <w:t xml:space="preserve"> </w:t>
            </w:r>
            <w:proofErr w:type="spellStart"/>
            <w:r w:rsidRPr="005B24C2">
              <w:rPr>
                <w:sz w:val="18"/>
                <w:szCs w:val="18"/>
              </w:rPr>
              <w:t>неопределенность</w:t>
            </w:r>
            <w:proofErr w:type="spellEnd"/>
          </w:p>
        </w:tc>
        <w:tc>
          <w:tcPr>
            <w:tcW w:w="925" w:type="pct"/>
            <w:vAlign w:val="center"/>
          </w:tcPr>
          <w:p w14:paraId="43FF2A80" w14:textId="77777777" w:rsidR="006B2991" w:rsidRPr="005B24C2" w:rsidRDefault="006B2991" w:rsidP="001F0935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B24C2">
              <w:rPr>
                <w:sz w:val="18"/>
                <w:szCs w:val="18"/>
              </w:rPr>
              <w:t>Коэффициент</w:t>
            </w:r>
            <w:proofErr w:type="spellEnd"/>
            <w:r w:rsidRPr="005B24C2">
              <w:rPr>
                <w:sz w:val="18"/>
                <w:szCs w:val="18"/>
              </w:rPr>
              <w:t xml:space="preserve"> </w:t>
            </w:r>
            <w:proofErr w:type="spellStart"/>
            <w:r w:rsidRPr="005B24C2">
              <w:rPr>
                <w:sz w:val="18"/>
                <w:szCs w:val="18"/>
              </w:rPr>
              <w:t>чувствительности</w:t>
            </w:r>
            <w:proofErr w:type="spellEnd"/>
          </w:p>
        </w:tc>
        <w:tc>
          <w:tcPr>
            <w:tcW w:w="589" w:type="pct"/>
            <w:vAlign w:val="center"/>
          </w:tcPr>
          <w:p w14:paraId="2F0E3A15" w14:textId="63B6DDFA" w:rsidR="006B2991" w:rsidRPr="005B24C2" w:rsidRDefault="006B2991" w:rsidP="001F0935">
            <w:pPr>
              <w:ind w:firstLine="0"/>
              <w:jc w:val="center"/>
              <w:rPr>
                <w:sz w:val="18"/>
                <w:szCs w:val="18"/>
                <w:lang w:val="ru-RU"/>
              </w:rPr>
            </w:pPr>
            <w:r w:rsidRPr="005B24C2">
              <w:rPr>
                <w:sz w:val="18"/>
                <w:szCs w:val="18"/>
                <w:lang w:val="ru-RU"/>
              </w:rPr>
              <w:t xml:space="preserve">Вклад в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Q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e>
              </m:d>
            </m:oMath>
          </w:p>
        </w:tc>
      </w:tr>
      <w:tr w:rsidR="005B24C2" w:rsidRPr="005B24C2" w14:paraId="4F412316" w14:textId="77777777" w:rsidTr="005B24C2">
        <w:trPr>
          <w:trHeight w:val="58"/>
        </w:trPr>
        <w:tc>
          <w:tcPr>
            <w:tcW w:w="1279" w:type="pct"/>
            <w:vAlign w:val="center"/>
          </w:tcPr>
          <w:p w14:paraId="052863EA" w14:textId="77777777" w:rsidR="006B2991" w:rsidRPr="005B24C2" w:rsidRDefault="006B2991" w:rsidP="001F0935">
            <w:pPr>
              <w:ind w:firstLine="0"/>
              <w:jc w:val="left"/>
              <w:rPr>
                <w:sz w:val="18"/>
                <w:szCs w:val="18"/>
                <w:lang w:val="ru-RU"/>
              </w:rPr>
            </w:pPr>
            <w:r w:rsidRPr="005B24C2">
              <w:rPr>
                <w:sz w:val="18"/>
                <w:szCs w:val="18"/>
                <w:lang w:val="ru-RU"/>
              </w:rPr>
              <w:t xml:space="preserve">Энергетический эквивалент, </w:t>
            </w:r>
            <w:r w:rsidRPr="005B24C2">
              <w:rPr>
                <w:sz w:val="18"/>
                <w:szCs w:val="18"/>
              </w:rPr>
              <w:t>ε</w:t>
            </w:r>
            <w:r w:rsidRPr="005B24C2">
              <w:rPr>
                <w:sz w:val="18"/>
                <w:szCs w:val="18"/>
                <w:lang w:val="ru-RU"/>
              </w:rPr>
              <w:t>, Вт/В</w:t>
            </w:r>
          </w:p>
        </w:tc>
        <w:tc>
          <w:tcPr>
            <w:tcW w:w="763" w:type="pct"/>
            <w:vAlign w:val="center"/>
          </w:tcPr>
          <w:p w14:paraId="798DAB4C" w14:textId="77777777" w:rsidR="006B2991" w:rsidRPr="005B24C2" w:rsidRDefault="006B2991" w:rsidP="001F0935">
            <w:pPr>
              <w:ind w:firstLine="0"/>
              <w:jc w:val="center"/>
              <w:rPr>
                <w:sz w:val="18"/>
                <w:szCs w:val="18"/>
              </w:rPr>
            </w:pPr>
            <w:r w:rsidRPr="005B24C2">
              <w:rPr>
                <w:sz w:val="18"/>
                <w:szCs w:val="18"/>
              </w:rPr>
              <w:t>1,143</w:t>
            </w:r>
          </w:p>
        </w:tc>
        <w:tc>
          <w:tcPr>
            <w:tcW w:w="458" w:type="pct"/>
            <w:vAlign w:val="center"/>
          </w:tcPr>
          <w:p w14:paraId="4AF171A7" w14:textId="77777777" w:rsidR="006B2991" w:rsidRPr="005B24C2" w:rsidRDefault="006B2991" w:rsidP="001F0935">
            <w:pPr>
              <w:ind w:firstLine="0"/>
              <w:jc w:val="center"/>
              <w:rPr>
                <w:sz w:val="18"/>
                <w:szCs w:val="18"/>
              </w:rPr>
            </w:pPr>
            <w:r w:rsidRPr="005B24C2">
              <w:rPr>
                <w:sz w:val="18"/>
                <w:szCs w:val="18"/>
              </w:rPr>
              <w:t>B</w:t>
            </w:r>
          </w:p>
        </w:tc>
        <w:tc>
          <w:tcPr>
            <w:tcW w:w="986" w:type="pct"/>
            <w:vAlign w:val="center"/>
          </w:tcPr>
          <w:p w14:paraId="2BA1F4DA" w14:textId="77777777" w:rsidR="006B2991" w:rsidRPr="005B24C2" w:rsidRDefault="006B2991" w:rsidP="001F0935">
            <w:pPr>
              <w:ind w:firstLine="0"/>
              <w:jc w:val="center"/>
              <w:rPr>
                <w:sz w:val="18"/>
                <w:szCs w:val="18"/>
              </w:rPr>
            </w:pPr>
            <w:r w:rsidRPr="005B24C2">
              <w:rPr>
                <w:sz w:val="18"/>
                <w:szCs w:val="18"/>
              </w:rPr>
              <w:t>0,002</w:t>
            </w:r>
          </w:p>
        </w:tc>
        <w:tc>
          <w:tcPr>
            <w:tcW w:w="925" w:type="pct"/>
            <w:vAlign w:val="center"/>
          </w:tcPr>
          <w:p w14:paraId="7F3B1939" w14:textId="77777777" w:rsidR="006B2991" w:rsidRPr="005B24C2" w:rsidRDefault="002966A5" w:rsidP="001F0935">
            <w:pPr>
              <w:ind w:firstLine="0"/>
              <w:jc w:val="center"/>
              <w:rPr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dQ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dε</m:t>
                    </m:r>
                  </m:den>
                </m:f>
              </m:oMath>
            </m:oMathPara>
          </w:p>
        </w:tc>
        <w:tc>
          <w:tcPr>
            <w:tcW w:w="589" w:type="pct"/>
            <w:vAlign w:val="center"/>
          </w:tcPr>
          <w:p w14:paraId="19438B3B" w14:textId="77777777" w:rsidR="006B2991" w:rsidRPr="005B24C2" w:rsidRDefault="006B2991" w:rsidP="001F0935">
            <w:pPr>
              <w:ind w:firstLine="0"/>
              <w:jc w:val="center"/>
              <w:rPr>
                <w:sz w:val="18"/>
                <w:szCs w:val="18"/>
              </w:rPr>
            </w:pPr>
            <w:r w:rsidRPr="005B24C2">
              <w:rPr>
                <w:sz w:val="18"/>
                <w:szCs w:val="18"/>
              </w:rPr>
              <w:t>0,3 ÷ 20,7</w:t>
            </w:r>
          </w:p>
        </w:tc>
      </w:tr>
      <w:tr w:rsidR="005B24C2" w:rsidRPr="005B24C2" w14:paraId="3667DAC2" w14:textId="77777777" w:rsidTr="005B24C2">
        <w:trPr>
          <w:trHeight w:val="58"/>
        </w:trPr>
        <w:tc>
          <w:tcPr>
            <w:tcW w:w="1279" w:type="pct"/>
            <w:vAlign w:val="center"/>
          </w:tcPr>
          <w:p w14:paraId="10EBD5DE" w14:textId="76CE1A18" w:rsidR="006B2991" w:rsidRPr="005B24C2" w:rsidRDefault="006B2991" w:rsidP="00670412">
            <w:pPr>
              <w:ind w:firstLine="0"/>
              <w:jc w:val="left"/>
              <w:rPr>
                <w:sz w:val="18"/>
                <w:szCs w:val="18"/>
                <w:lang w:val="ru-RU"/>
              </w:rPr>
            </w:pPr>
            <w:r w:rsidRPr="005B24C2">
              <w:rPr>
                <w:sz w:val="18"/>
                <w:szCs w:val="18"/>
                <w:lang w:val="ru-RU"/>
              </w:rPr>
              <w:t>Напряжение на тепломерах,</w:t>
            </w:r>
            <w:r w:rsidR="00670412" w:rsidRPr="005B24C2">
              <w:rPr>
                <w:sz w:val="18"/>
                <w:szCs w:val="18"/>
                <w:lang w:val="ru-RU"/>
              </w:rPr>
              <w:t xml:space="preserve"> </w:t>
            </w:r>
            <m:oMath>
              <m:r>
                <w:rPr>
                  <w:rFonts w:ascii="Cambria Math" w:hAnsi="Cambria Math"/>
                  <w:szCs w:val="22"/>
                  <w:lang w:val="ru-RU"/>
                </w:rPr>
                <m:t>∆</m:t>
              </m:r>
              <m:r>
                <w:rPr>
                  <w:rFonts w:ascii="Cambria Math" w:hAnsi="Cambria Math"/>
                  <w:szCs w:val="22"/>
                </w:rPr>
                <m:t>V</m:t>
              </m:r>
            </m:oMath>
            <w:r w:rsidRPr="005B24C2">
              <w:rPr>
                <w:sz w:val="18"/>
                <w:szCs w:val="18"/>
                <w:lang w:val="ru-RU"/>
              </w:rPr>
              <w:t>,</w:t>
            </w:r>
            <w:r w:rsidRPr="005B24C2">
              <w:rPr>
                <w:sz w:val="18"/>
                <w:szCs w:val="18"/>
              </w:rPr>
              <w:t> </w:t>
            </w:r>
            <w:r w:rsidRPr="005B24C2">
              <w:rPr>
                <w:sz w:val="18"/>
                <w:szCs w:val="18"/>
                <w:lang w:val="ru-RU"/>
              </w:rPr>
              <w:t>мкВ</w:t>
            </w:r>
          </w:p>
        </w:tc>
        <w:tc>
          <w:tcPr>
            <w:tcW w:w="763" w:type="pct"/>
            <w:vAlign w:val="center"/>
          </w:tcPr>
          <w:p w14:paraId="42785514" w14:textId="77777777" w:rsidR="006B2991" w:rsidRPr="005B24C2" w:rsidRDefault="006B2991" w:rsidP="001F0935">
            <w:pPr>
              <w:ind w:firstLine="0"/>
              <w:jc w:val="center"/>
              <w:rPr>
                <w:sz w:val="18"/>
                <w:szCs w:val="18"/>
              </w:rPr>
            </w:pPr>
            <w:r w:rsidRPr="005B24C2">
              <w:rPr>
                <w:sz w:val="18"/>
                <w:szCs w:val="18"/>
              </w:rPr>
              <w:t>0,800 ÷ 33,955</w:t>
            </w:r>
          </w:p>
        </w:tc>
        <w:tc>
          <w:tcPr>
            <w:tcW w:w="458" w:type="pct"/>
            <w:vAlign w:val="center"/>
          </w:tcPr>
          <w:p w14:paraId="1D64B948" w14:textId="77777777" w:rsidR="006B2991" w:rsidRPr="005B24C2" w:rsidRDefault="006B2991" w:rsidP="001F0935">
            <w:pPr>
              <w:ind w:firstLine="0"/>
              <w:jc w:val="center"/>
              <w:rPr>
                <w:sz w:val="18"/>
                <w:szCs w:val="18"/>
              </w:rPr>
            </w:pPr>
            <w:r w:rsidRPr="005B24C2">
              <w:rPr>
                <w:sz w:val="18"/>
                <w:szCs w:val="18"/>
              </w:rPr>
              <w:t>B</w:t>
            </w:r>
          </w:p>
        </w:tc>
        <w:tc>
          <w:tcPr>
            <w:tcW w:w="986" w:type="pct"/>
            <w:vAlign w:val="center"/>
          </w:tcPr>
          <w:p w14:paraId="3C24D0E7" w14:textId="77777777" w:rsidR="006B2991" w:rsidRPr="005B24C2" w:rsidRDefault="006B2991" w:rsidP="001F0935">
            <w:pPr>
              <w:ind w:firstLine="0"/>
              <w:jc w:val="center"/>
              <w:rPr>
                <w:sz w:val="18"/>
                <w:szCs w:val="18"/>
              </w:rPr>
            </w:pPr>
            <w:r w:rsidRPr="005B24C2">
              <w:rPr>
                <w:sz w:val="18"/>
                <w:szCs w:val="18"/>
              </w:rPr>
              <w:t>0,005</w:t>
            </w:r>
          </w:p>
        </w:tc>
        <w:tc>
          <w:tcPr>
            <w:tcW w:w="925" w:type="pct"/>
            <w:vAlign w:val="center"/>
          </w:tcPr>
          <w:p w14:paraId="6B6F0E46" w14:textId="77777777" w:rsidR="006B2991" w:rsidRPr="005B24C2" w:rsidRDefault="002966A5" w:rsidP="001F0935">
            <w:pPr>
              <w:ind w:firstLine="0"/>
              <w:jc w:val="center"/>
              <w:rPr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dQ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d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∆</m:t>
                    </m:r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V</m:t>
                    </m:r>
                  </m:den>
                </m:f>
              </m:oMath>
            </m:oMathPara>
          </w:p>
        </w:tc>
        <w:tc>
          <w:tcPr>
            <w:tcW w:w="589" w:type="pct"/>
            <w:vAlign w:val="center"/>
          </w:tcPr>
          <w:p w14:paraId="1E8383E6" w14:textId="77777777" w:rsidR="006B2991" w:rsidRPr="005B24C2" w:rsidRDefault="006B2991" w:rsidP="001F0935">
            <w:pPr>
              <w:ind w:firstLine="0"/>
              <w:jc w:val="center"/>
              <w:rPr>
                <w:sz w:val="18"/>
                <w:szCs w:val="18"/>
              </w:rPr>
            </w:pPr>
            <w:r w:rsidRPr="005B24C2">
              <w:rPr>
                <w:sz w:val="18"/>
                <w:szCs w:val="18"/>
              </w:rPr>
              <w:t>1,2 ÷ 2,1</w:t>
            </w:r>
          </w:p>
        </w:tc>
      </w:tr>
      <w:tr w:rsidR="005B24C2" w:rsidRPr="005B24C2" w14:paraId="66FAF0FB" w14:textId="77777777" w:rsidTr="005B24C2">
        <w:trPr>
          <w:trHeight w:val="156"/>
        </w:trPr>
        <w:tc>
          <w:tcPr>
            <w:tcW w:w="1279" w:type="pct"/>
            <w:vAlign w:val="center"/>
          </w:tcPr>
          <w:p w14:paraId="494013E6" w14:textId="4E5A9D8C" w:rsidR="006B2991" w:rsidRPr="005B24C2" w:rsidRDefault="006B2991" w:rsidP="00670412">
            <w:pPr>
              <w:ind w:firstLine="0"/>
              <w:jc w:val="left"/>
              <w:rPr>
                <w:sz w:val="18"/>
                <w:szCs w:val="18"/>
                <w:lang w:val="ru-RU"/>
              </w:rPr>
            </w:pPr>
            <w:r w:rsidRPr="005B24C2">
              <w:rPr>
                <w:sz w:val="18"/>
                <w:szCs w:val="18"/>
                <w:lang w:val="ru-RU"/>
              </w:rPr>
              <w:t>Время до</w:t>
            </w:r>
            <w:r w:rsidR="00670412" w:rsidRPr="005B24C2">
              <w:rPr>
                <w:sz w:val="18"/>
                <w:szCs w:val="18"/>
                <w:lang w:val="ru-RU"/>
              </w:rPr>
              <w:t xml:space="preserve"> </w:t>
            </w:r>
            <w:r w:rsidRPr="005B24C2">
              <w:rPr>
                <w:sz w:val="18"/>
                <w:szCs w:val="18"/>
                <w:lang w:val="ru-RU"/>
              </w:rPr>
              <w:t xml:space="preserve">возвращения к базовой линии,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out</m:t>
                  </m:r>
                </m:sub>
              </m:sSub>
            </m:oMath>
            <w:r w:rsidRPr="005B24C2">
              <w:rPr>
                <w:sz w:val="18"/>
                <w:szCs w:val="18"/>
                <w:lang w:val="ru-RU"/>
              </w:rPr>
              <w:t>, с</w:t>
            </w:r>
          </w:p>
        </w:tc>
        <w:tc>
          <w:tcPr>
            <w:tcW w:w="763" w:type="pct"/>
            <w:vAlign w:val="center"/>
          </w:tcPr>
          <w:p w14:paraId="3A484D13" w14:textId="77777777" w:rsidR="006B2991" w:rsidRPr="005B24C2" w:rsidRDefault="006B2991" w:rsidP="001F0935">
            <w:pPr>
              <w:ind w:firstLine="0"/>
              <w:jc w:val="center"/>
              <w:rPr>
                <w:sz w:val="18"/>
                <w:szCs w:val="18"/>
              </w:rPr>
            </w:pPr>
            <w:r w:rsidRPr="005B24C2">
              <w:rPr>
                <w:sz w:val="18"/>
                <w:szCs w:val="18"/>
              </w:rPr>
              <w:t>400 ÷ 735</w:t>
            </w:r>
          </w:p>
        </w:tc>
        <w:tc>
          <w:tcPr>
            <w:tcW w:w="458" w:type="pct"/>
            <w:vAlign w:val="center"/>
          </w:tcPr>
          <w:p w14:paraId="02C1A8AC" w14:textId="77777777" w:rsidR="006B2991" w:rsidRPr="005B24C2" w:rsidRDefault="006B2991" w:rsidP="001F0935">
            <w:pPr>
              <w:ind w:firstLine="0"/>
              <w:jc w:val="center"/>
              <w:rPr>
                <w:sz w:val="18"/>
                <w:szCs w:val="18"/>
              </w:rPr>
            </w:pPr>
            <w:r w:rsidRPr="005B24C2">
              <w:rPr>
                <w:sz w:val="18"/>
                <w:szCs w:val="18"/>
              </w:rPr>
              <w:t>B</w:t>
            </w:r>
          </w:p>
        </w:tc>
        <w:tc>
          <w:tcPr>
            <w:tcW w:w="986" w:type="pct"/>
            <w:vAlign w:val="center"/>
          </w:tcPr>
          <w:p w14:paraId="5A708EFF" w14:textId="77777777" w:rsidR="006B2991" w:rsidRPr="005B24C2" w:rsidRDefault="006B2991" w:rsidP="001F0935">
            <w:pPr>
              <w:ind w:firstLine="0"/>
              <w:jc w:val="center"/>
              <w:rPr>
                <w:sz w:val="18"/>
                <w:szCs w:val="18"/>
              </w:rPr>
            </w:pPr>
            <w:r w:rsidRPr="005B24C2">
              <w:rPr>
                <w:sz w:val="18"/>
                <w:szCs w:val="18"/>
              </w:rPr>
              <w:t>0,001</w:t>
            </w:r>
          </w:p>
        </w:tc>
        <w:tc>
          <w:tcPr>
            <w:tcW w:w="925" w:type="pct"/>
            <w:vAlign w:val="center"/>
          </w:tcPr>
          <w:p w14:paraId="2B2AB58A" w14:textId="77777777" w:rsidR="006B2991" w:rsidRPr="005B24C2" w:rsidRDefault="002966A5" w:rsidP="001F0935">
            <w:pPr>
              <w:ind w:firstLine="0"/>
              <w:jc w:val="center"/>
              <w:rPr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dQ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out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589" w:type="pct"/>
            <w:vAlign w:val="center"/>
          </w:tcPr>
          <w:p w14:paraId="20834501" w14:textId="77777777" w:rsidR="006B2991" w:rsidRPr="005B24C2" w:rsidRDefault="006B2991" w:rsidP="001F0935">
            <w:pPr>
              <w:ind w:firstLine="0"/>
              <w:jc w:val="center"/>
              <w:rPr>
                <w:sz w:val="18"/>
                <w:szCs w:val="18"/>
              </w:rPr>
            </w:pPr>
            <w:r w:rsidRPr="005B24C2">
              <w:rPr>
                <w:sz w:val="18"/>
                <w:szCs w:val="18"/>
              </w:rPr>
              <w:t>&lt;0,1</w:t>
            </w:r>
          </w:p>
        </w:tc>
      </w:tr>
      <w:tr w:rsidR="005B24C2" w:rsidRPr="005B24C2" w14:paraId="20832DBD" w14:textId="77777777" w:rsidTr="005B24C2">
        <w:trPr>
          <w:trHeight w:val="58"/>
        </w:trPr>
        <w:tc>
          <w:tcPr>
            <w:tcW w:w="1279" w:type="pct"/>
            <w:vAlign w:val="center"/>
          </w:tcPr>
          <w:p w14:paraId="43FBC12C" w14:textId="1963777C" w:rsidR="006B2991" w:rsidRPr="005B24C2" w:rsidRDefault="006B2991" w:rsidP="001F0935">
            <w:pPr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5B24C2">
              <w:rPr>
                <w:sz w:val="18"/>
                <w:szCs w:val="18"/>
              </w:rPr>
              <w:t>Количество</w:t>
            </w:r>
            <w:proofErr w:type="spellEnd"/>
            <w:r w:rsidRPr="005B24C2">
              <w:rPr>
                <w:sz w:val="18"/>
                <w:szCs w:val="18"/>
              </w:rPr>
              <w:t xml:space="preserve"> </w:t>
            </w:r>
            <w:proofErr w:type="spellStart"/>
            <w:r w:rsidRPr="005B24C2">
              <w:rPr>
                <w:sz w:val="18"/>
                <w:szCs w:val="18"/>
              </w:rPr>
              <w:t>теплоты</w:t>
            </w:r>
            <w:proofErr w:type="spellEnd"/>
            <w:r w:rsidRPr="005B24C2">
              <w:rPr>
                <w:sz w:val="18"/>
                <w:szCs w:val="18"/>
              </w:rPr>
              <w:t xml:space="preserve">,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Q</m:t>
              </m:r>
            </m:oMath>
            <w:r w:rsidRPr="005B24C2">
              <w:rPr>
                <w:sz w:val="18"/>
                <w:szCs w:val="18"/>
              </w:rPr>
              <w:t>, мкДж</w:t>
            </w:r>
          </w:p>
        </w:tc>
        <w:tc>
          <w:tcPr>
            <w:tcW w:w="763" w:type="pct"/>
            <w:vAlign w:val="center"/>
          </w:tcPr>
          <w:p w14:paraId="2C2E95B8" w14:textId="77777777" w:rsidR="006B2991" w:rsidRPr="005B24C2" w:rsidRDefault="006B2991" w:rsidP="001F0935">
            <w:pPr>
              <w:ind w:firstLine="0"/>
              <w:jc w:val="center"/>
              <w:rPr>
                <w:sz w:val="18"/>
                <w:szCs w:val="18"/>
              </w:rPr>
            </w:pPr>
            <w:r w:rsidRPr="005B24C2">
              <w:rPr>
                <w:sz w:val="18"/>
                <w:szCs w:val="18"/>
              </w:rPr>
              <w:t>109 ÷ 4980</w:t>
            </w:r>
          </w:p>
        </w:tc>
        <w:tc>
          <w:tcPr>
            <w:tcW w:w="458" w:type="pct"/>
            <w:vAlign w:val="center"/>
          </w:tcPr>
          <w:p w14:paraId="12327A6E" w14:textId="77777777" w:rsidR="006B2991" w:rsidRPr="005B24C2" w:rsidRDefault="006B2991" w:rsidP="001F0935">
            <w:pPr>
              <w:ind w:firstLine="0"/>
              <w:jc w:val="center"/>
              <w:rPr>
                <w:sz w:val="18"/>
                <w:szCs w:val="18"/>
              </w:rPr>
            </w:pPr>
            <w:r w:rsidRPr="005B24C2">
              <w:rPr>
                <w:sz w:val="18"/>
                <w:szCs w:val="18"/>
              </w:rPr>
              <w:t>A</w:t>
            </w:r>
          </w:p>
        </w:tc>
        <w:tc>
          <w:tcPr>
            <w:tcW w:w="986" w:type="pct"/>
            <w:vAlign w:val="center"/>
          </w:tcPr>
          <w:p w14:paraId="358F857C" w14:textId="77777777" w:rsidR="006B2991" w:rsidRPr="005B24C2" w:rsidRDefault="006B2991" w:rsidP="001F0935">
            <w:pPr>
              <w:ind w:firstLine="0"/>
              <w:jc w:val="center"/>
              <w:rPr>
                <w:sz w:val="18"/>
                <w:szCs w:val="18"/>
              </w:rPr>
            </w:pPr>
            <w:r w:rsidRPr="005B24C2">
              <w:rPr>
                <w:sz w:val="18"/>
                <w:szCs w:val="18"/>
              </w:rPr>
              <w:t>3,1 ÷ 10,0</w:t>
            </w:r>
          </w:p>
        </w:tc>
        <w:tc>
          <w:tcPr>
            <w:tcW w:w="925" w:type="pct"/>
            <w:vAlign w:val="center"/>
          </w:tcPr>
          <w:p w14:paraId="5E00B060" w14:textId="77777777" w:rsidR="006B2991" w:rsidRPr="005B24C2" w:rsidRDefault="006B2991" w:rsidP="001F0935">
            <w:pPr>
              <w:ind w:firstLine="0"/>
              <w:jc w:val="center"/>
              <w:rPr>
                <w:sz w:val="18"/>
                <w:szCs w:val="18"/>
              </w:rPr>
            </w:pPr>
            <w:r w:rsidRPr="005B24C2">
              <w:rPr>
                <w:sz w:val="18"/>
                <w:szCs w:val="18"/>
              </w:rPr>
              <w:t>1</w:t>
            </w:r>
          </w:p>
        </w:tc>
        <w:tc>
          <w:tcPr>
            <w:tcW w:w="589" w:type="pct"/>
            <w:vAlign w:val="center"/>
          </w:tcPr>
          <w:p w14:paraId="5B7B33E8" w14:textId="77777777" w:rsidR="006B2991" w:rsidRPr="005B24C2" w:rsidRDefault="006B2991" w:rsidP="001F0935">
            <w:pPr>
              <w:ind w:firstLine="0"/>
              <w:jc w:val="center"/>
              <w:rPr>
                <w:sz w:val="18"/>
                <w:szCs w:val="18"/>
              </w:rPr>
            </w:pPr>
            <w:r w:rsidRPr="005B24C2">
              <w:rPr>
                <w:sz w:val="18"/>
                <w:szCs w:val="18"/>
              </w:rPr>
              <w:t>3,1 ÷ 10,0</w:t>
            </w:r>
          </w:p>
        </w:tc>
      </w:tr>
      <w:tr w:rsidR="005B24C2" w:rsidRPr="005B24C2" w14:paraId="3BB1781B" w14:textId="77777777" w:rsidTr="005B24C2">
        <w:trPr>
          <w:trHeight w:val="58"/>
        </w:trPr>
        <w:tc>
          <w:tcPr>
            <w:tcW w:w="1279" w:type="pct"/>
            <w:vAlign w:val="center"/>
          </w:tcPr>
          <w:p w14:paraId="637E790F" w14:textId="77777777" w:rsidR="006B2991" w:rsidRPr="005B24C2" w:rsidRDefault="006B2991" w:rsidP="001F0935">
            <w:pPr>
              <w:ind w:firstLine="0"/>
              <w:jc w:val="left"/>
              <w:rPr>
                <w:sz w:val="18"/>
                <w:szCs w:val="18"/>
                <w:lang w:val="ru-RU"/>
              </w:rPr>
            </w:pPr>
            <w:r w:rsidRPr="005B24C2">
              <w:rPr>
                <w:sz w:val="18"/>
                <w:szCs w:val="18"/>
                <w:lang w:val="ru-RU"/>
              </w:rPr>
              <w:t xml:space="preserve">Шум базовой линии,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bl</m:t>
                  </m:r>
                </m:sub>
              </m:sSub>
            </m:oMath>
            <w:r w:rsidRPr="005B24C2">
              <w:rPr>
                <w:rFonts w:eastAsiaTheme="minorEastAsia"/>
                <w:sz w:val="18"/>
                <w:szCs w:val="18"/>
                <w:lang w:val="ru-RU"/>
              </w:rPr>
              <w:t>, мкДж</w:t>
            </w:r>
          </w:p>
        </w:tc>
        <w:tc>
          <w:tcPr>
            <w:tcW w:w="763" w:type="pct"/>
            <w:vAlign w:val="center"/>
          </w:tcPr>
          <w:p w14:paraId="05F726A5" w14:textId="77777777" w:rsidR="006B2991" w:rsidRPr="005B24C2" w:rsidRDefault="006B2991" w:rsidP="001F0935">
            <w:pPr>
              <w:ind w:firstLine="0"/>
              <w:jc w:val="center"/>
              <w:rPr>
                <w:sz w:val="18"/>
                <w:szCs w:val="18"/>
              </w:rPr>
            </w:pPr>
            <w:r w:rsidRPr="005B24C2">
              <w:rPr>
                <w:sz w:val="18"/>
                <w:szCs w:val="18"/>
              </w:rPr>
              <w:t>0,09 ÷ 1,06</w:t>
            </w:r>
          </w:p>
        </w:tc>
        <w:tc>
          <w:tcPr>
            <w:tcW w:w="458" w:type="pct"/>
            <w:vAlign w:val="center"/>
          </w:tcPr>
          <w:p w14:paraId="75923485" w14:textId="77777777" w:rsidR="006B2991" w:rsidRPr="005B24C2" w:rsidRDefault="006B2991" w:rsidP="001F0935">
            <w:pPr>
              <w:ind w:firstLine="0"/>
              <w:jc w:val="center"/>
              <w:rPr>
                <w:sz w:val="18"/>
                <w:szCs w:val="18"/>
              </w:rPr>
            </w:pPr>
            <w:r w:rsidRPr="005B24C2">
              <w:rPr>
                <w:sz w:val="18"/>
                <w:szCs w:val="18"/>
              </w:rPr>
              <w:t>А</w:t>
            </w:r>
          </w:p>
        </w:tc>
        <w:tc>
          <w:tcPr>
            <w:tcW w:w="986" w:type="pct"/>
            <w:vAlign w:val="center"/>
          </w:tcPr>
          <w:p w14:paraId="04F5D572" w14:textId="77777777" w:rsidR="006B2991" w:rsidRPr="005B24C2" w:rsidRDefault="006B2991" w:rsidP="001F0935">
            <w:pPr>
              <w:ind w:firstLine="0"/>
              <w:jc w:val="center"/>
              <w:rPr>
                <w:iCs/>
                <w:sz w:val="18"/>
                <w:szCs w:val="18"/>
              </w:rPr>
            </w:pPr>
            <w:r w:rsidRPr="005B24C2">
              <w:rPr>
                <w:iCs/>
                <w:sz w:val="18"/>
                <w:szCs w:val="18"/>
              </w:rPr>
              <w:t>0,06</w:t>
            </w:r>
          </w:p>
        </w:tc>
        <w:tc>
          <w:tcPr>
            <w:tcW w:w="925" w:type="pct"/>
            <w:vAlign w:val="center"/>
          </w:tcPr>
          <w:p w14:paraId="660A24F1" w14:textId="77777777" w:rsidR="006B2991" w:rsidRPr="005B24C2" w:rsidRDefault="006B2991" w:rsidP="001F0935">
            <w:pPr>
              <w:ind w:firstLine="0"/>
              <w:jc w:val="center"/>
              <w:rPr>
                <w:sz w:val="18"/>
                <w:szCs w:val="18"/>
              </w:rPr>
            </w:pPr>
            <w:r w:rsidRPr="005B24C2">
              <w:rPr>
                <w:sz w:val="18"/>
                <w:szCs w:val="18"/>
              </w:rPr>
              <w:t>1</w:t>
            </w:r>
          </w:p>
        </w:tc>
        <w:tc>
          <w:tcPr>
            <w:tcW w:w="589" w:type="pct"/>
            <w:vAlign w:val="center"/>
          </w:tcPr>
          <w:p w14:paraId="2E382A09" w14:textId="77777777" w:rsidR="006B2991" w:rsidRPr="005B24C2" w:rsidRDefault="006B2991" w:rsidP="001F0935">
            <w:pPr>
              <w:ind w:firstLine="0"/>
              <w:jc w:val="center"/>
              <w:rPr>
                <w:sz w:val="18"/>
                <w:szCs w:val="18"/>
              </w:rPr>
            </w:pPr>
            <w:r w:rsidRPr="005B24C2">
              <w:rPr>
                <w:sz w:val="18"/>
                <w:szCs w:val="18"/>
              </w:rPr>
              <w:t>0,06</w:t>
            </w:r>
          </w:p>
        </w:tc>
      </w:tr>
      <w:tr w:rsidR="006B2991" w:rsidRPr="005B24C2" w14:paraId="65A41DFE" w14:textId="77777777" w:rsidTr="005B24C2">
        <w:tc>
          <w:tcPr>
            <w:tcW w:w="4411" w:type="pct"/>
            <w:gridSpan w:val="5"/>
            <w:vAlign w:val="center"/>
          </w:tcPr>
          <w:p w14:paraId="38FF6046" w14:textId="082F4137" w:rsidR="006B2991" w:rsidRPr="005B24C2" w:rsidRDefault="006B2991" w:rsidP="00670412">
            <w:pPr>
              <w:ind w:firstLine="0"/>
              <w:jc w:val="left"/>
              <w:rPr>
                <w:sz w:val="18"/>
                <w:szCs w:val="18"/>
                <w:lang w:val="ru-RU"/>
              </w:rPr>
            </w:pPr>
            <w:r w:rsidRPr="005B24C2">
              <w:rPr>
                <w:sz w:val="18"/>
                <w:szCs w:val="18"/>
                <w:lang w:val="ru-RU"/>
              </w:rPr>
              <w:t>Суммарная стандартная неопределенность,</w:t>
            </w:r>
            <w:r w:rsidR="005B24C2" w:rsidRPr="005B24C2">
              <w:rPr>
                <w:sz w:val="18"/>
                <w:szCs w:val="18"/>
                <w:lang w:val="ru-RU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Q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e>
              </m:d>
            </m:oMath>
            <w:r w:rsidR="00AB5AFE">
              <w:rPr>
                <w:sz w:val="18"/>
                <w:szCs w:val="18"/>
                <w:lang w:val="ru-RU"/>
              </w:rPr>
              <w:t>,</w:t>
            </w:r>
            <w:r w:rsidR="00670412" w:rsidRPr="005B24C2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B24C2">
              <w:rPr>
                <w:sz w:val="18"/>
                <w:szCs w:val="18"/>
                <w:lang w:val="ru-RU"/>
              </w:rPr>
              <w:t>мкДж</w:t>
            </w:r>
            <w:proofErr w:type="spellEnd"/>
          </w:p>
        </w:tc>
        <w:tc>
          <w:tcPr>
            <w:tcW w:w="589" w:type="pct"/>
            <w:vAlign w:val="bottom"/>
          </w:tcPr>
          <w:p w14:paraId="68D8F10B" w14:textId="5E31E800" w:rsidR="006B2991" w:rsidRPr="005B24C2" w:rsidRDefault="00670412" w:rsidP="00670412">
            <w:pPr>
              <w:ind w:firstLine="0"/>
              <w:jc w:val="center"/>
              <w:rPr>
                <w:sz w:val="18"/>
                <w:szCs w:val="18"/>
              </w:rPr>
            </w:pPr>
            <w:r w:rsidRPr="005B24C2">
              <w:rPr>
                <w:sz w:val="18"/>
                <w:szCs w:val="18"/>
              </w:rPr>
              <w:t>4,1 ÷ 23</w:t>
            </w:r>
          </w:p>
        </w:tc>
      </w:tr>
      <w:tr w:rsidR="006B2991" w:rsidRPr="005B24C2" w14:paraId="2660F45A" w14:textId="77777777" w:rsidTr="005B24C2">
        <w:tc>
          <w:tcPr>
            <w:tcW w:w="4411" w:type="pct"/>
            <w:gridSpan w:val="5"/>
            <w:vAlign w:val="center"/>
          </w:tcPr>
          <w:p w14:paraId="0C0E6A38" w14:textId="046BD697" w:rsidR="006B2991" w:rsidRPr="005B24C2" w:rsidRDefault="006B2991" w:rsidP="00D5166A">
            <w:pPr>
              <w:ind w:firstLine="0"/>
              <w:jc w:val="left"/>
              <w:rPr>
                <w:sz w:val="18"/>
                <w:szCs w:val="18"/>
                <w:lang w:val="ru-RU"/>
              </w:rPr>
            </w:pPr>
            <w:r w:rsidRPr="005B24C2">
              <w:rPr>
                <w:sz w:val="18"/>
                <w:szCs w:val="18"/>
                <w:lang w:val="ru-RU"/>
              </w:rPr>
              <w:t>Расширенная неопределенность,</w:t>
            </w:r>
            <w:r w:rsidR="005B24C2" w:rsidRPr="005B24C2">
              <w:rPr>
                <w:sz w:val="18"/>
                <w:szCs w:val="18"/>
                <w:lang w:val="ru-RU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18"/>
                  <w:szCs w:val="18"/>
                </w:rPr>
                <m:t>U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Q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e>
              </m:d>
            </m:oMath>
            <w:r w:rsidR="00D5166A" w:rsidRPr="00D5166A">
              <w:rPr>
                <w:sz w:val="18"/>
                <w:szCs w:val="18"/>
                <w:lang w:val="ru-RU"/>
              </w:rPr>
              <w:t xml:space="preserve"> (</w:t>
            </w:r>
            <w:r w:rsidR="00D5166A" w:rsidRPr="00D5166A">
              <w:rPr>
                <w:sz w:val="18"/>
                <w:szCs w:val="18"/>
              </w:rPr>
              <w:t>P</w:t>
            </w:r>
            <w:r w:rsidR="00D5166A" w:rsidRPr="00D5166A">
              <w:rPr>
                <w:sz w:val="18"/>
                <w:szCs w:val="18"/>
                <w:lang w:val="ru-RU"/>
              </w:rPr>
              <w:t xml:space="preserve"> = 95 %),</w:t>
            </w:r>
            <w:r w:rsidR="00670412" w:rsidRPr="005B24C2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670412" w:rsidRPr="005B24C2">
              <w:rPr>
                <w:sz w:val="18"/>
                <w:szCs w:val="18"/>
                <w:lang w:val="ru-RU"/>
              </w:rPr>
              <w:t>мкДж</w:t>
            </w:r>
            <w:proofErr w:type="spellEnd"/>
            <w:r w:rsidR="00670412" w:rsidRPr="005B24C2">
              <w:rPr>
                <w:sz w:val="18"/>
                <w:szCs w:val="18"/>
                <w:lang w:val="ru-RU"/>
              </w:rPr>
              <w:t xml:space="preserve"> (</w:t>
            </w:r>
            <w:r w:rsidRPr="005B24C2">
              <w:rPr>
                <w:sz w:val="18"/>
                <w:szCs w:val="18"/>
                <w:lang w:val="ru-RU"/>
              </w:rPr>
              <w:t>%</w:t>
            </w:r>
            <w:r w:rsidR="00670412" w:rsidRPr="005B24C2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589" w:type="pct"/>
            <w:vAlign w:val="bottom"/>
          </w:tcPr>
          <w:p w14:paraId="4296D8B2" w14:textId="055F2DA8" w:rsidR="006B2991" w:rsidRPr="005B24C2" w:rsidRDefault="006B2991" w:rsidP="001F0935">
            <w:pPr>
              <w:ind w:firstLine="0"/>
              <w:jc w:val="center"/>
              <w:rPr>
                <w:sz w:val="18"/>
                <w:szCs w:val="18"/>
              </w:rPr>
            </w:pPr>
            <w:r w:rsidRPr="005B24C2">
              <w:rPr>
                <w:rFonts w:eastAsia="Times New Roman"/>
                <w:sz w:val="18"/>
                <w:szCs w:val="18"/>
              </w:rPr>
              <w:t xml:space="preserve">8,5 </w:t>
            </w:r>
            <w:r w:rsidRPr="005B24C2">
              <w:rPr>
                <w:sz w:val="18"/>
                <w:szCs w:val="18"/>
              </w:rPr>
              <w:t>÷ 58,7</w:t>
            </w:r>
          </w:p>
          <w:p w14:paraId="30040C84" w14:textId="257AC8E2" w:rsidR="006B2991" w:rsidRPr="005B24C2" w:rsidRDefault="00670412" w:rsidP="001F0935">
            <w:pPr>
              <w:ind w:firstLine="0"/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5B24C2">
              <w:rPr>
                <w:sz w:val="18"/>
                <w:szCs w:val="18"/>
                <w:lang w:val="ru-RU"/>
              </w:rPr>
              <w:t>(</w:t>
            </w:r>
            <w:r w:rsidR="006B2991" w:rsidRPr="005B24C2">
              <w:rPr>
                <w:sz w:val="18"/>
                <w:szCs w:val="18"/>
              </w:rPr>
              <w:t>1,2 ÷ 8,1</w:t>
            </w:r>
            <w:r w:rsidRPr="005B24C2">
              <w:rPr>
                <w:sz w:val="18"/>
                <w:szCs w:val="18"/>
                <w:lang w:val="ru-RU"/>
              </w:rPr>
              <w:t>)</w:t>
            </w:r>
          </w:p>
        </w:tc>
      </w:tr>
    </w:tbl>
    <w:p w14:paraId="4EEE04C4" w14:textId="4D67AAE7" w:rsidR="00EC0485" w:rsidRPr="00A03610" w:rsidRDefault="00F3141C" w:rsidP="00DF1F69">
      <w:pPr>
        <w:pStyle w:val="2"/>
        <w:spacing w:after="0"/>
        <w:rPr>
          <w:szCs w:val="22"/>
        </w:rPr>
      </w:pPr>
      <w:r w:rsidRPr="00670412">
        <w:rPr>
          <w:szCs w:val="22"/>
        </w:rPr>
        <w:t>Опробование</w:t>
      </w:r>
      <w:r w:rsidRPr="00F3141C">
        <w:rPr>
          <w:szCs w:val="22"/>
          <w:lang w:val="en-US"/>
        </w:rPr>
        <w:t xml:space="preserve"> </w:t>
      </w:r>
      <w:r w:rsidR="007728FC">
        <w:rPr>
          <w:szCs w:val="22"/>
        </w:rPr>
        <w:t>процедуры</w:t>
      </w:r>
      <w:r w:rsidRPr="00F3141C">
        <w:rPr>
          <w:szCs w:val="22"/>
          <w:lang w:val="en-US"/>
        </w:rPr>
        <w:t xml:space="preserve"> </w:t>
      </w:r>
      <w:r>
        <w:rPr>
          <w:szCs w:val="22"/>
        </w:rPr>
        <w:t>измерений</w:t>
      </w:r>
    </w:p>
    <w:p w14:paraId="6F17497B" w14:textId="420BF97C" w:rsidR="003E4232" w:rsidRPr="00A03610" w:rsidRDefault="003E4232" w:rsidP="001F0935">
      <w:pPr>
        <w:ind w:firstLine="720"/>
        <w:rPr>
          <w:szCs w:val="22"/>
          <w:lang w:eastAsia="fr-FR"/>
        </w:rPr>
      </w:pPr>
      <w:r w:rsidRPr="00A03610">
        <w:rPr>
          <w:szCs w:val="22"/>
          <w:lang w:eastAsia="fr-FR"/>
        </w:rPr>
        <w:t xml:space="preserve">Опробование </w:t>
      </w:r>
      <w:r w:rsidR="007728FC">
        <w:rPr>
          <w:szCs w:val="22"/>
        </w:rPr>
        <w:t>процедуры</w:t>
      </w:r>
      <w:r w:rsidR="007728FC" w:rsidRPr="007728FC">
        <w:rPr>
          <w:szCs w:val="22"/>
        </w:rPr>
        <w:t xml:space="preserve"> </w:t>
      </w:r>
      <w:r w:rsidR="007728FC">
        <w:rPr>
          <w:szCs w:val="22"/>
        </w:rPr>
        <w:t xml:space="preserve">измерений </w:t>
      </w:r>
      <w:r w:rsidRPr="00A03610">
        <w:rPr>
          <w:szCs w:val="22"/>
          <w:lang w:eastAsia="fr-FR"/>
        </w:rPr>
        <w:t>было проведено путем измерения интегральной теплоты разведения 2 % раствора пропанола-1 (</w:t>
      </w:r>
      <w:r w:rsidRPr="00A03610">
        <w:rPr>
          <w:szCs w:val="22"/>
          <w:lang w:val="en-US" w:eastAsia="fr-FR"/>
        </w:rPr>
        <w:t>n</w:t>
      </w:r>
      <w:r w:rsidRPr="00A03610">
        <w:rPr>
          <w:szCs w:val="22"/>
          <w:lang w:eastAsia="fr-FR"/>
        </w:rPr>
        <w:t xml:space="preserve"> = 2). Полученные средние значения количества теплоты растворения составил</w:t>
      </w:r>
      <w:r w:rsidR="00A70323" w:rsidRPr="00A03610">
        <w:rPr>
          <w:szCs w:val="22"/>
          <w:lang w:eastAsia="fr-FR"/>
        </w:rPr>
        <w:t>и</w:t>
      </w:r>
      <w:r w:rsidRPr="00A03610">
        <w:rPr>
          <w:szCs w:val="22"/>
          <w:lang w:eastAsia="fr-FR"/>
        </w:rPr>
        <w:t xml:space="preserve"> -1587 </w:t>
      </w:r>
      <w:proofErr w:type="spellStart"/>
      <w:r w:rsidRPr="00A03610">
        <w:rPr>
          <w:szCs w:val="22"/>
          <w:lang w:eastAsia="fr-FR"/>
        </w:rPr>
        <w:t>мкДж</w:t>
      </w:r>
      <w:proofErr w:type="spellEnd"/>
      <w:r w:rsidRPr="00A03610">
        <w:rPr>
          <w:szCs w:val="22"/>
          <w:lang w:eastAsia="fr-FR"/>
        </w:rPr>
        <w:t xml:space="preserve">, интегральной теплоты растворения </w:t>
      </w:r>
      <w:r w:rsidRPr="00A03610">
        <w:rPr>
          <w:szCs w:val="22"/>
          <w:lang w:eastAsia="fr-FR"/>
        </w:rPr>
        <w:noBreakHyphen/>
        <w:t>0,200 кДж/моль</w:t>
      </w:r>
      <w:r w:rsidR="00670412">
        <w:rPr>
          <w:szCs w:val="22"/>
          <w:lang w:eastAsia="fr-FR"/>
        </w:rPr>
        <w:t>, а</w:t>
      </w:r>
      <w:r w:rsidRPr="00A03610">
        <w:rPr>
          <w:szCs w:val="22"/>
          <w:lang w:eastAsia="fr-FR"/>
        </w:rPr>
        <w:t xml:space="preserve"> </w:t>
      </w:r>
      <w:r w:rsidR="00CF6F90" w:rsidRPr="00A03610">
        <w:rPr>
          <w:szCs w:val="22"/>
          <w:lang w:eastAsia="fr-FR"/>
        </w:rPr>
        <w:t>расширенная</w:t>
      </w:r>
      <w:r w:rsidRPr="00A03610">
        <w:rPr>
          <w:szCs w:val="22"/>
          <w:lang w:eastAsia="fr-FR"/>
        </w:rPr>
        <w:t xml:space="preserve"> неопределенность </w:t>
      </w:r>
      <w:r w:rsidR="00FF6E09">
        <w:rPr>
          <w:szCs w:val="22"/>
          <w:lang w:eastAsia="fr-FR"/>
        </w:rPr>
        <w:t xml:space="preserve">при передаче единицы количества теплоты </w:t>
      </w:r>
      <w:r w:rsidRPr="00A03610">
        <w:rPr>
          <w:szCs w:val="22"/>
          <w:lang w:eastAsia="fr-FR"/>
        </w:rPr>
        <w:t xml:space="preserve">составила </w:t>
      </w:r>
      <w:r w:rsidR="00CF6F90" w:rsidRPr="00A03610">
        <w:rPr>
          <w:szCs w:val="22"/>
          <w:lang w:eastAsia="fr-FR"/>
        </w:rPr>
        <w:t>1</w:t>
      </w:r>
      <w:r w:rsidRPr="00A03610">
        <w:rPr>
          <w:szCs w:val="22"/>
          <w:lang w:eastAsia="fr-FR"/>
        </w:rPr>
        <w:t>,</w:t>
      </w:r>
      <w:r w:rsidR="00CF6F90" w:rsidRPr="00A03610">
        <w:rPr>
          <w:szCs w:val="22"/>
          <w:lang w:eastAsia="fr-FR"/>
        </w:rPr>
        <w:t>4</w:t>
      </w:r>
      <w:r w:rsidRPr="00A03610">
        <w:rPr>
          <w:szCs w:val="22"/>
          <w:lang w:eastAsia="fr-FR"/>
        </w:rPr>
        <w:t xml:space="preserve"> %.</w:t>
      </w:r>
    </w:p>
    <w:p w14:paraId="6B6ADE61" w14:textId="268213E7" w:rsidR="00B63481" w:rsidRPr="00A03610" w:rsidRDefault="00AF256B" w:rsidP="001F0935">
      <w:pPr>
        <w:ind w:firstLine="720"/>
        <w:rPr>
          <w:szCs w:val="22"/>
        </w:rPr>
      </w:pPr>
      <w:r w:rsidRPr="00A03610">
        <w:rPr>
          <w:szCs w:val="22"/>
          <w:lang w:eastAsia="fr-FR"/>
        </w:rPr>
        <w:t>Полученные результаты были валидированы путем сравнительного</w:t>
      </w:r>
      <w:r w:rsidR="00B63481" w:rsidRPr="00A03610">
        <w:rPr>
          <w:szCs w:val="22"/>
          <w:lang w:eastAsia="fr-FR"/>
        </w:rPr>
        <w:t xml:space="preserve"> анализ</w:t>
      </w:r>
      <w:r w:rsidRPr="00A03610">
        <w:rPr>
          <w:szCs w:val="22"/>
          <w:lang w:eastAsia="fr-FR"/>
        </w:rPr>
        <w:t>а</w:t>
      </w:r>
      <w:r w:rsidR="00B63481" w:rsidRPr="00A03610">
        <w:rPr>
          <w:szCs w:val="22"/>
          <w:lang w:eastAsia="fr-FR"/>
        </w:rPr>
        <w:t xml:space="preserve"> </w:t>
      </w:r>
      <w:r w:rsidR="0098655B">
        <w:rPr>
          <w:szCs w:val="22"/>
          <w:lang w:eastAsia="fr-FR"/>
        </w:rPr>
        <w:t xml:space="preserve">с </w:t>
      </w:r>
      <w:r w:rsidR="00B63481" w:rsidRPr="00A03610">
        <w:rPr>
          <w:szCs w:val="22"/>
          <w:lang w:eastAsia="fr-FR"/>
        </w:rPr>
        <w:t>литературными данными</w:t>
      </w:r>
      <w:r w:rsidRPr="00A03610">
        <w:rPr>
          <w:szCs w:val="22"/>
          <w:lang w:eastAsia="fr-FR"/>
        </w:rPr>
        <w:t xml:space="preserve">, </w:t>
      </w:r>
      <w:r w:rsidR="003E4232" w:rsidRPr="00A03610">
        <w:rPr>
          <w:szCs w:val="22"/>
          <w:lang w:eastAsia="fr-FR"/>
        </w:rPr>
        <w:t>получен</w:t>
      </w:r>
      <w:r w:rsidRPr="00A03610">
        <w:rPr>
          <w:szCs w:val="22"/>
          <w:lang w:eastAsia="fr-FR"/>
        </w:rPr>
        <w:t>н</w:t>
      </w:r>
      <w:r w:rsidR="003E4232" w:rsidRPr="00A03610">
        <w:rPr>
          <w:szCs w:val="22"/>
          <w:lang w:eastAsia="fr-FR"/>
        </w:rPr>
        <w:t>ы</w:t>
      </w:r>
      <w:r w:rsidRPr="00A03610">
        <w:rPr>
          <w:szCs w:val="22"/>
          <w:lang w:eastAsia="fr-FR"/>
        </w:rPr>
        <w:t>ми</w:t>
      </w:r>
      <w:r w:rsidR="003E4232" w:rsidRPr="00A03610">
        <w:rPr>
          <w:szCs w:val="22"/>
          <w:lang w:eastAsia="fr-FR"/>
        </w:rPr>
        <w:t xml:space="preserve"> различными исследователями на прецизионных калориметрических установках</w:t>
      </w:r>
      <w:r w:rsidR="00B63481" w:rsidRPr="00A03610">
        <w:rPr>
          <w:szCs w:val="22"/>
        </w:rPr>
        <w:t>.</w:t>
      </w:r>
    </w:p>
    <w:p w14:paraId="6748EA8F" w14:textId="52F4C3B1" w:rsidR="00B63481" w:rsidRPr="00A03610" w:rsidRDefault="00077EAA" w:rsidP="001F0935">
      <w:pPr>
        <w:ind w:firstLine="0"/>
        <w:jc w:val="center"/>
        <w:rPr>
          <w:szCs w:val="22"/>
          <w:lang w:eastAsia="fr-FR"/>
        </w:rPr>
      </w:pPr>
      <w:r>
        <w:rPr>
          <w:noProof/>
        </w:rPr>
        <w:lastRenderedPageBreak/>
        <w:drawing>
          <wp:inline distT="0" distB="0" distL="0" distR="0" wp14:anchorId="1304460E" wp14:editId="535B104F">
            <wp:extent cx="5553075" cy="14097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35B4CC8" w14:textId="24668825" w:rsidR="00B63481" w:rsidRPr="00A03610" w:rsidRDefault="00B63481" w:rsidP="00720A38">
      <w:pPr>
        <w:ind w:firstLine="720"/>
        <w:jc w:val="center"/>
        <w:rPr>
          <w:szCs w:val="22"/>
          <w:lang w:eastAsia="fr-FR"/>
        </w:rPr>
      </w:pPr>
      <w:r w:rsidRPr="00A03610">
        <w:rPr>
          <w:szCs w:val="22"/>
        </w:rPr>
        <w:t xml:space="preserve">Рисунок </w:t>
      </w:r>
      <w:r w:rsidR="005A01BB">
        <w:rPr>
          <w:szCs w:val="22"/>
        </w:rPr>
        <w:t>2</w:t>
      </w:r>
      <w:r w:rsidRPr="00A03610">
        <w:rPr>
          <w:szCs w:val="22"/>
        </w:rPr>
        <w:t xml:space="preserve"> – </w:t>
      </w:r>
      <w:r w:rsidRPr="00A03610">
        <w:rPr>
          <w:snapToGrid w:val="0"/>
          <w:szCs w:val="22"/>
        </w:rPr>
        <w:t xml:space="preserve">Сравнительный анализ результатов измерений </w:t>
      </w:r>
      <w:r w:rsidR="00CD639C" w:rsidRPr="00A03610">
        <w:rPr>
          <w:snapToGrid w:val="0"/>
          <w:szCs w:val="22"/>
        </w:rPr>
        <w:t>теплоты разведения 2 </w:t>
      </w:r>
      <w:r w:rsidR="0009051D" w:rsidRPr="00A03610">
        <w:rPr>
          <w:snapToGrid w:val="0"/>
          <w:szCs w:val="22"/>
        </w:rPr>
        <w:t>% </w:t>
      </w:r>
      <w:r w:rsidRPr="00A03610">
        <w:rPr>
          <w:snapToGrid w:val="0"/>
          <w:szCs w:val="22"/>
        </w:rPr>
        <w:t>раствора пропанола-1</w:t>
      </w:r>
    </w:p>
    <w:p w14:paraId="360BC466" w14:textId="14F57ADC" w:rsidR="00B63481" w:rsidRDefault="00B63481" w:rsidP="001F0935">
      <w:pPr>
        <w:ind w:firstLine="720"/>
        <w:rPr>
          <w:szCs w:val="22"/>
          <w:lang w:eastAsia="fr-FR"/>
        </w:rPr>
      </w:pPr>
      <w:r w:rsidRPr="00A03610">
        <w:rPr>
          <w:szCs w:val="22"/>
          <w:lang w:eastAsia="fr-FR"/>
        </w:rPr>
        <w:t>Сопоставление результатов измерений позволяет сделать вывод, что полученные результаты измерений согласованы с литературными данными.</w:t>
      </w:r>
    </w:p>
    <w:p w14:paraId="26274D4C" w14:textId="71D62F97" w:rsidR="00F304C8" w:rsidRDefault="00F304C8" w:rsidP="00DF1F69">
      <w:pPr>
        <w:pStyle w:val="2"/>
        <w:spacing w:after="0"/>
        <w:ind w:firstLine="133"/>
        <w:rPr>
          <w:lang w:eastAsia="fr-FR"/>
        </w:rPr>
      </w:pPr>
      <w:r>
        <w:rPr>
          <w:lang w:eastAsia="fr-FR"/>
        </w:rPr>
        <w:t>Поверочная схема</w:t>
      </w:r>
    </w:p>
    <w:p w14:paraId="29B56152" w14:textId="537A5216" w:rsidR="00695813" w:rsidRDefault="0098655B" w:rsidP="00F304C8">
      <w:r>
        <w:t>Разработанная новая ветвь</w:t>
      </w:r>
      <w:r w:rsidR="00C82433">
        <w:t xml:space="preserve"> </w:t>
      </w:r>
      <w:r w:rsidR="00695813">
        <w:t>поверочн</w:t>
      </w:r>
      <w:r>
        <w:t>ой</w:t>
      </w:r>
      <w:r w:rsidR="00695813">
        <w:t xml:space="preserve"> схем</w:t>
      </w:r>
      <w:r>
        <w:t>ы</w:t>
      </w:r>
      <w:r w:rsidR="00695813">
        <w:t xml:space="preserve"> предполагает передачу единицы</w:t>
      </w:r>
      <w:r w:rsidR="00695813" w:rsidRPr="00695813">
        <w:t xml:space="preserve"> количества теплоты от </w:t>
      </w:r>
      <w:r w:rsidR="00695813">
        <w:t>эталонного микрокалориметра МКТ</w:t>
      </w:r>
      <w:r w:rsidR="00695813" w:rsidRPr="00695813">
        <w:t xml:space="preserve"> рабочим эталонам </w:t>
      </w:r>
      <w:r w:rsidR="00695813">
        <w:t xml:space="preserve">(стандартным образцам) </w:t>
      </w:r>
      <w:r w:rsidR="00695813" w:rsidRPr="00695813">
        <w:t>методом прямых измерений</w:t>
      </w:r>
      <w:r w:rsidR="00695813">
        <w:t xml:space="preserve">. </w:t>
      </w:r>
      <w:r w:rsidR="00695813" w:rsidRPr="00695813">
        <w:t xml:space="preserve">Передача единицы </w:t>
      </w:r>
      <w:r w:rsidR="00695813">
        <w:t xml:space="preserve">рабочим </w:t>
      </w:r>
      <w:r w:rsidR="00695813" w:rsidRPr="00695813">
        <w:t>средствам измерений</w:t>
      </w:r>
      <w:r w:rsidR="00A26C62">
        <w:t xml:space="preserve"> (СИ)</w:t>
      </w:r>
      <w:r w:rsidR="00695813" w:rsidRPr="00695813">
        <w:t xml:space="preserve"> </w:t>
      </w:r>
      <w:r w:rsidR="00695813">
        <w:t>должна осуществляться</w:t>
      </w:r>
      <w:r w:rsidR="00695813" w:rsidRPr="00695813">
        <w:t xml:space="preserve"> согласно соответствующим методикам поверки или калибровки</w:t>
      </w:r>
      <w:r w:rsidR="00695813">
        <w:t xml:space="preserve"> с применением рабочих эталонов</w:t>
      </w:r>
      <w:r w:rsidR="00A26C62">
        <w:t xml:space="preserve"> (стандартных образцов)</w:t>
      </w:r>
      <w:r w:rsidR="00695813" w:rsidRPr="00695813">
        <w:t>.</w:t>
      </w:r>
    </w:p>
    <w:p w14:paraId="740B5559" w14:textId="794EF5D2" w:rsidR="00F304C8" w:rsidRDefault="00F304C8" w:rsidP="00F304C8">
      <w:r w:rsidRPr="00F97347">
        <w:t xml:space="preserve">Принимая во внимание </w:t>
      </w:r>
      <w:r w:rsidR="00695813">
        <w:t>приведенны</w:t>
      </w:r>
      <w:r w:rsidR="0098655B">
        <w:t>е</w:t>
      </w:r>
      <w:r w:rsidR="00695813">
        <w:t xml:space="preserve"> </w:t>
      </w:r>
      <w:r w:rsidR="00695813" w:rsidRPr="00F97347">
        <w:t xml:space="preserve">в публикациях </w:t>
      </w:r>
      <w:r w:rsidRPr="00F97347">
        <w:t xml:space="preserve">оценки неопределенности </w:t>
      </w:r>
      <w:r w:rsidR="005A01BB">
        <w:t xml:space="preserve">измерений </w:t>
      </w:r>
      <w:r w:rsidR="00695813">
        <w:t xml:space="preserve">с применением рабочих средств измерений </w:t>
      </w:r>
      <w:r>
        <w:t>(5-14 %)</w:t>
      </w:r>
      <w:r w:rsidR="00695813">
        <w:t>, необходимо отметить, что характеристики эталонного калориметра МКТ позволяют обеспечить требуемое</w:t>
      </w:r>
      <w:r w:rsidR="00695813" w:rsidRPr="00695813">
        <w:t xml:space="preserve"> соотношения показателей точностей средства поверки к поверяемому СИ «1:3»</w:t>
      </w:r>
      <w:r w:rsidR="00695813">
        <w:t>.</w:t>
      </w:r>
    </w:p>
    <w:p w14:paraId="7C7A4D26" w14:textId="77777777" w:rsidR="00A61D33" w:rsidRPr="00A03610" w:rsidRDefault="00A61D33" w:rsidP="00DF1F69">
      <w:pPr>
        <w:pStyle w:val="1"/>
        <w:spacing w:after="0"/>
      </w:pPr>
      <w:r w:rsidRPr="00A03610">
        <w:t>Заключение</w:t>
      </w:r>
    </w:p>
    <w:p w14:paraId="7B3CA288" w14:textId="5472CEF4" w:rsidR="00FF6E09" w:rsidRPr="00A03610" w:rsidRDefault="00A26C62" w:rsidP="001F0935">
      <w:pPr>
        <w:rPr>
          <w:szCs w:val="22"/>
        </w:rPr>
      </w:pPr>
      <w:r>
        <w:rPr>
          <w:szCs w:val="22"/>
        </w:rPr>
        <w:t>Л</w:t>
      </w:r>
      <w:r w:rsidR="003B03A5" w:rsidRPr="003B03A5">
        <w:rPr>
          <w:szCs w:val="22"/>
        </w:rPr>
        <w:t xml:space="preserve">абораторией калориметрии ВНИИМ было </w:t>
      </w:r>
      <w:r w:rsidR="003B03A5">
        <w:rPr>
          <w:szCs w:val="22"/>
        </w:rPr>
        <w:t>проведено</w:t>
      </w:r>
      <w:r w:rsidR="003B03A5" w:rsidRPr="003B03A5">
        <w:rPr>
          <w:szCs w:val="22"/>
        </w:rPr>
        <w:t xml:space="preserve"> совершенствование </w:t>
      </w:r>
      <w:r w:rsidR="003B03A5">
        <w:rPr>
          <w:szCs w:val="22"/>
        </w:rPr>
        <w:t>государственного первичного специального эталона</w:t>
      </w:r>
      <w:r w:rsidR="003B03A5" w:rsidRPr="003B03A5">
        <w:rPr>
          <w:szCs w:val="22"/>
        </w:rPr>
        <w:t xml:space="preserve"> ГЭТ 133 с целью расширения его функциональных возможностей и диапазона измерений. Для достижения этой цели</w:t>
      </w:r>
      <w:r w:rsidR="003B03A5">
        <w:rPr>
          <w:szCs w:val="22"/>
        </w:rPr>
        <w:t xml:space="preserve"> был</w:t>
      </w:r>
      <w:r w:rsidR="003B03A5" w:rsidRPr="003B03A5">
        <w:rPr>
          <w:szCs w:val="22"/>
        </w:rPr>
        <w:t xml:space="preserve"> изготовлен эталонный микрокалориметр, проведены исследовани</w:t>
      </w:r>
      <w:r w:rsidR="00A40D8A">
        <w:rPr>
          <w:szCs w:val="22"/>
        </w:rPr>
        <w:t>я</w:t>
      </w:r>
      <w:r w:rsidR="003B03A5" w:rsidRPr="003B03A5">
        <w:rPr>
          <w:szCs w:val="22"/>
        </w:rPr>
        <w:t xml:space="preserve"> его характеристик и оцен</w:t>
      </w:r>
      <w:r w:rsidR="00670412">
        <w:rPr>
          <w:szCs w:val="22"/>
        </w:rPr>
        <w:t>ена неопределенность измерений</w:t>
      </w:r>
      <w:r w:rsidR="003B03A5" w:rsidRPr="003B03A5">
        <w:rPr>
          <w:szCs w:val="22"/>
        </w:rPr>
        <w:t>. В перспективе планируется разработка процедур калибровки, исследования веществ-кандидатов для создания стандартных образцов и уточнение значений тепловых эффектов стандартных реакций.</w:t>
      </w:r>
      <w:r w:rsidR="00FF6E09" w:rsidRPr="00FF6E09">
        <w:rPr>
          <w:szCs w:val="22"/>
        </w:rPr>
        <w:t xml:space="preserve"> </w:t>
      </w:r>
      <w:r w:rsidR="00FF6E09" w:rsidRPr="00A03610">
        <w:rPr>
          <w:szCs w:val="22"/>
        </w:rPr>
        <w:t xml:space="preserve">В связи с </w:t>
      </w:r>
      <w:r w:rsidR="00A40D8A">
        <w:rPr>
          <w:szCs w:val="22"/>
        </w:rPr>
        <w:t xml:space="preserve">коммерческой </w:t>
      </w:r>
      <w:r w:rsidR="00FF6E09" w:rsidRPr="00A03610">
        <w:rPr>
          <w:szCs w:val="22"/>
        </w:rPr>
        <w:t xml:space="preserve">доступностью </w:t>
      </w:r>
      <w:r w:rsidR="00A40D8A">
        <w:rPr>
          <w:szCs w:val="22"/>
        </w:rPr>
        <w:t xml:space="preserve">исходных </w:t>
      </w:r>
      <w:r w:rsidR="00FF6E09" w:rsidRPr="00A03610">
        <w:rPr>
          <w:szCs w:val="22"/>
        </w:rPr>
        <w:t>материалов высокой чистоты</w:t>
      </w:r>
      <w:r w:rsidR="00A40D8A">
        <w:rPr>
          <w:szCs w:val="22"/>
        </w:rPr>
        <w:t xml:space="preserve"> и</w:t>
      </w:r>
      <w:r w:rsidR="00FF6E09" w:rsidRPr="00A03610">
        <w:rPr>
          <w:szCs w:val="22"/>
        </w:rPr>
        <w:t xml:space="preserve"> простотой приготовления</w:t>
      </w:r>
      <w:r w:rsidR="00A40D8A">
        <w:rPr>
          <w:szCs w:val="22"/>
        </w:rPr>
        <w:t xml:space="preserve"> </w:t>
      </w:r>
      <w:r w:rsidR="00C82433">
        <w:rPr>
          <w:szCs w:val="22"/>
        </w:rPr>
        <w:t xml:space="preserve">их </w:t>
      </w:r>
      <w:r w:rsidR="00A40D8A">
        <w:rPr>
          <w:szCs w:val="22"/>
        </w:rPr>
        <w:t>растворов</w:t>
      </w:r>
      <w:r w:rsidR="00FF6E09" w:rsidRPr="00A03610">
        <w:rPr>
          <w:szCs w:val="22"/>
        </w:rPr>
        <w:t xml:space="preserve">, </w:t>
      </w:r>
      <w:r w:rsidR="00FF6E09">
        <w:rPr>
          <w:szCs w:val="22"/>
        </w:rPr>
        <w:t>п</w:t>
      </w:r>
      <w:r w:rsidR="00FF6E09" w:rsidRPr="00A03610">
        <w:rPr>
          <w:szCs w:val="22"/>
        </w:rPr>
        <w:t xml:space="preserve">ерспективными для исследований </w:t>
      </w:r>
      <w:r w:rsidR="00A40D8A">
        <w:rPr>
          <w:szCs w:val="22"/>
        </w:rPr>
        <w:t xml:space="preserve">выбраны </w:t>
      </w:r>
      <w:r w:rsidR="00FF6E09" w:rsidRPr="00A03610">
        <w:rPr>
          <w:szCs w:val="22"/>
        </w:rPr>
        <w:t>реакция разведения растворов 1-пропанола в воде</w:t>
      </w:r>
      <w:r w:rsidR="00FF6E09">
        <w:rPr>
          <w:szCs w:val="22"/>
        </w:rPr>
        <w:t xml:space="preserve">, </w:t>
      </w:r>
      <w:r w:rsidR="00FF6E09" w:rsidRPr="00A03610">
        <w:rPr>
          <w:szCs w:val="22"/>
        </w:rPr>
        <w:t>реакции солей бария с дибензо-18-краун-6 и хлорида кальция с этилендиаминтетрауксусной кислотой.</w:t>
      </w:r>
    </w:p>
    <w:p w14:paraId="0729D1B8" w14:textId="177EB73A" w:rsidR="008A2468" w:rsidRPr="00287EC9" w:rsidRDefault="00A26C62" w:rsidP="00DF1F69">
      <w:pPr>
        <w:pStyle w:val="1"/>
        <w:numPr>
          <w:ilvl w:val="0"/>
          <w:numId w:val="0"/>
        </w:numPr>
        <w:spacing w:after="0"/>
        <w:ind w:left="709"/>
      </w:pPr>
      <w:r>
        <w:t>Список</w:t>
      </w:r>
      <w:r w:rsidRPr="00287EC9">
        <w:t xml:space="preserve"> </w:t>
      </w:r>
      <w:r>
        <w:t>источников</w:t>
      </w:r>
    </w:p>
    <w:p w14:paraId="6A5F2CE0" w14:textId="77777777" w:rsidR="008A2468" w:rsidRPr="006E277C" w:rsidRDefault="008A2468" w:rsidP="001F0935">
      <w:pPr>
        <w:ind w:left="709" w:hanging="709"/>
        <w:rPr>
          <w:sz w:val="18"/>
          <w:szCs w:val="22"/>
          <w:lang w:val="en-US"/>
        </w:rPr>
      </w:pPr>
      <w:r w:rsidRPr="00287EC9">
        <w:rPr>
          <w:sz w:val="18"/>
          <w:szCs w:val="22"/>
        </w:rPr>
        <w:t>[1]</w:t>
      </w:r>
      <w:r w:rsidRPr="00287EC9">
        <w:rPr>
          <w:sz w:val="18"/>
          <w:szCs w:val="22"/>
        </w:rPr>
        <w:tab/>
      </w:r>
      <w:proofErr w:type="spellStart"/>
      <w:r w:rsidRPr="006E277C">
        <w:rPr>
          <w:sz w:val="18"/>
          <w:szCs w:val="22"/>
          <w:lang w:val="en-US"/>
        </w:rPr>
        <w:t>Baranauskiene</w:t>
      </w:r>
      <w:proofErr w:type="spellEnd"/>
      <w:r w:rsidRPr="00287EC9">
        <w:rPr>
          <w:sz w:val="18"/>
          <w:szCs w:val="22"/>
        </w:rPr>
        <w:t xml:space="preserve"> </w:t>
      </w:r>
      <w:r w:rsidRPr="006E277C">
        <w:rPr>
          <w:sz w:val="18"/>
          <w:szCs w:val="22"/>
          <w:lang w:val="en-US"/>
        </w:rPr>
        <w:t>L</w:t>
      </w:r>
      <w:r w:rsidRPr="00287EC9">
        <w:rPr>
          <w:sz w:val="18"/>
          <w:szCs w:val="22"/>
        </w:rPr>
        <w:t xml:space="preserve">., </w:t>
      </w:r>
      <w:r w:rsidRPr="006E277C">
        <w:rPr>
          <w:sz w:val="18"/>
          <w:szCs w:val="22"/>
          <w:lang w:val="en-US"/>
        </w:rPr>
        <w:t>et</w:t>
      </w:r>
      <w:r w:rsidRPr="00287EC9">
        <w:rPr>
          <w:sz w:val="18"/>
          <w:szCs w:val="22"/>
        </w:rPr>
        <w:t xml:space="preserve"> </w:t>
      </w:r>
      <w:r w:rsidRPr="006E277C">
        <w:rPr>
          <w:sz w:val="18"/>
          <w:szCs w:val="22"/>
          <w:lang w:val="en-US"/>
        </w:rPr>
        <w:t>al</w:t>
      </w:r>
      <w:r w:rsidRPr="00287EC9">
        <w:rPr>
          <w:sz w:val="18"/>
          <w:szCs w:val="22"/>
        </w:rPr>
        <w:t xml:space="preserve">. </w:t>
      </w:r>
      <w:r w:rsidRPr="006E277C">
        <w:rPr>
          <w:sz w:val="18"/>
          <w:szCs w:val="22"/>
          <w:lang w:val="en-US"/>
        </w:rPr>
        <w:t xml:space="preserve">Titration Calorimetry Standards and the Precision of Isothermal Titration Calorimetry Data. </w:t>
      </w:r>
      <w:r w:rsidRPr="006E277C">
        <w:rPr>
          <w:i/>
          <w:sz w:val="18"/>
          <w:szCs w:val="22"/>
          <w:lang w:val="en-US"/>
        </w:rPr>
        <w:t>International Journal of Molecular Sciences</w:t>
      </w:r>
      <w:r w:rsidRPr="006E277C">
        <w:rPr>
          <w:sz w:val="18"/>
          <w:szCs w:val="22"/>
          <w:lang w:val="en-US"/>
        </w:rPr>
        <w:t>, 2009; 10 (6): 2752-2762.</w:t>
      </w:r>
    </w:p>
    <w:p w14:paraId="60496D95" w14:textId="77777777" w:rsidR="008A2468" w:rsidRPr="006E277C" w:rsidRDefault="008A2468" w:rsidP="001F0935">
      <w:pPr>
        <w:ind w:left="709" w:hanging="709"/>
        <w:rPr>
          <w:sz w:val="18"/>
          <w:szCs w:val="22"/>
          <w:lang w:val="en-US"/>
        </w:rPr>
      </w:pPr>
      <w:r w:rsidRPr="006E277C">
        <w:rPr>
          <w:sz w:val="18"/>
          <w:szCs w:val="22"/>
          <w:lang w:val="en-US"/>
        </w:rPr>
        <w:t>[2]</w:t>
      </w:r>
      <w:r w:rsidRPr="006E277C">
        <w:rPr>
          <w:sz w:val="18"/>
          <w:szCs w:val="22"/>
          <w:lang w:val="en-US"/>
        </w:rPr>
        <w:tab/>
      </w:r>
      <w:proofErr w:type="spellStart"/>
      <w:r w:rsidRPr="006E277C">
        <w:rPr>
          <w:sz w:val="18"/>
          <w:szCs w:val="22"/>
          <w:lang w:val="en-US"/>
        </w:rPr>
        <w:t>Myszka</w:t>
      </w:r>
      <w:proofErr w:type="spellEnd"/>
      <w:r w:rsidRPr="006E277C">
        <w:rPr>
          <w:sz w:val="18"/>
          <w:szCs w:val="22"/>
          <w:lang w:val="en-US"/>
        </w:rPr>
        <w:t xml:space="preserve"> D.G., et al. The ABRF-MIRG’02 Study: Assembly State, Thermodynamic, and Kinetic Analysis of an Enzyme/Inhibitor Interaction. </w:t>
      </w:r>
      <w:r w:rsidRPr="006E277C">
        <w:rPr>
          <w:i/>
          <w:sz w:val="18"/>
          <w:szCs w:val="22"/>
          <w:lang w:val="en-US"/>
        </w:rPr>
        <w:t>Journal of Biomolecular Techniques</w:t>
      </w:r>
      <w:r w:rsidRPr="006E277C">
        <w:rPr>
          <w:sz w:val="18"/>
          <w:szCs w:val="22"/>
          <w:lang w:val="en-US"/>
        </w:rPr>
        <w:t>, 2003; 14(4): 247-269.</w:t>
      </w:r>
    </w:p>
    <w:p w14:paraId="4EEAD8E9" w14:textId="6F34E5F4" w:rsidR="008A2468" w:rsidRPr="006E277C" w:rsidRDefault="008A2468" w:rsidP="001F0935">
      <w:pPr>
        <w:ind w:left="709" w:hanging="709"/>
        <w:rPr>
          <w:sz w:val="18"/>
          <w:szCs w:val="22"/>
          <w:lang w:val="en-US"/>
        </w:rPr>
      </w:pPr>
      <w:r w:rsidRPr="006E277C">
        <w:rPr>
          <w:sz w:val="18"/>
          <w:szCs w:val="22"/>
          <w:lang w:val="en-US"/>
        </w:rPr>
        <w:t>[</w:t>
      </w:r>
      <w:r w:rsidR="005C0CF3" w:rsidRPr="005C0CF3">
        <w:rPr>
          <w:sz w:val="18"/>
          <w:szCs w:val="22"/>
          <w:lang w:val="en-US"/>
        </w:rPr>
        <w:t>3</w:t>
      </w:r>
      <w:r w:rsidRPr="006E277C">
        <w:rPr>
          <w:sz w:val="18"/>
          <w:szCs w:val="22"/>
          <w:lang w:val="en-US"/>
        </w:rPr>
        <w:t>]</w:t>
      </w:r>
      <w:r w:rsidRPr="006E277C">
        <w:rPr>
          <w:sz w:val="18"/>
          <w:szCs w:val="22"/>
          <w:lang w:val="en-US"/>
        </w:rPr>
        <w:tab/>
        <w:t>Velazquez</w:t>
      </w:r>
      <w:r w:rsidRPr="006E277C">
        <w:rPr>
          <w:rFonts w:ascii="Cambria Math" w:hAnsi="Cambria Math" w:cs="Cambria Math"/>
          <w:sz w:val="18"/>
          <w:szCs w:val="22"/>
          <w:lang w:val="en-US"/>
        </w:rPr>
        <w:t>‑</w:t>
      </w:r>
      <w:proofErr w:type="spellStart"/>
      <w:r w:rsidRPr="006E277C">
        <w:rPr>
          <w:sz w:val="18"/>
          <w:szCs w:val="22"/>
          <w:lang w:val="en-US"/>
        </w:rPr>
        <w:t>Campoy</w:t>
      </w:r>
      <w:proofErr w:type="spellEnd"/>
      <w:r w:rsidRPr="006E277C">
        <w:rPr>
          <w:sz w:val="18"/>
          <w:szCs w:val="22"/>
          <w:lang w:val="en-US"/>
        </w:rPr>
        <w:t xml:space="preserve"> A., et al. A multi-laboratory benchmark study of isothermal titration calorimetry (ITC) using Ca</w:t>
      </w:r>
      <w:r w:rsidRPr="006E277C">
        <w:rPr>
          <w:sz w:val="18"/>
          <w:szCs w:val="22"/>
          <w:vertAlign w:val="superscript"/>
          <w:lang w:val="en-US"/>
        </w:rPr>
        <w:t>2+</w:t>
      </w:r>
      <w:r w:rsidRPr="006E277C">
        <w:rPr>
          <w:sz w:val="18"/>
          <w:szCs w:val="22"/>
          <w:lang w:val="en-US"/>
        </w:rPr>
        <w:t xml:space="preserve"> and Mg</w:t>
      </w:r>
      <w:r w:rsidRPr="006E277C">
        <w:rPr>
          <w:sz w:val="18"/>
          <w:szCs w:val="22"/>
          <w:vertAlign w:val="superscript"/>
          <w:lang w:val="en-US"/>
        </w:rPr>
        <w:t>2+</w:t>
      </w:r>
      <w:r w:rsidRPr="006E277C">
        <w:rPr>
          <w:sz w:val="18"/>
          <w:szCs w:val="22"/>
          <w:lang w:val="en-US"/>
        </w:rPr>
        <w:t xml:space="preserve"> binding to EDTA. </w:t>
      </w:r>
      <w:r w:rsidRPr="006E277C">
        <w:rPr>
          <w:i/>
          <w:sz w:val="18"/>
          <w:szCs w:val="22"/>
          <w:lang w:val="en-US"/>
        </w:rPr>
        <w:t>European Biophysics Journal</w:t>
      </w:r>
      <w:r w:rsidRPr="006E277C">
        <w:rPr>
          <w:sz w:val="18"/>
          <w:szCs w:val="22"/>
          <w:lang w:val="en-US"/>
        </w:rPr>
        <w:t>, 2021; (50): 429-451</w:t>
      </w:r>
    </w:p>
    <w:p w14:paraId="56589083" w14:textId="0F04FA35" w:rsidR="00077EAA" w:rsidRPr="006E277C" w:rsidRDefault="00077EAA" w:rsidP="00077EAA">
      <w:pPr>
        <w:ind w:left="709" w:hanging="709"/>
        <w:rPr>
          <w:sz w:val="18"/>
          <w:szCs w:val="22"/>
          <w:lang w:val="en-US"/>
        </w:rPr>
      </w:pPr>
      <w:r>
        <w:rPr>
          <w:sz w:val="18"/>
          <w:szCs w:val="22"/>
          <w:lang w:val="en-US"/>
        </w:rPr>
        <w:t>[</w:t>
      </w:r>
      <w:r w:rsidR="005C0CF3" w:rsidRPr="005B24C2">
        <w:rPr>
          <w:sz w:val="18"/>
          <w:szCs w:val="22"/>
          <w:lang w:val="en-US"/>
        </w:rPr>
        <w:t>4</w:t>
      </w:r>
      <w:r>
        <w:rPr>
          <w:sz w:val="18"/>
          <w:szCs w:val="22"/>
          <w:lang w:val="en-US"/>
        </w:rPr>
        <w:t>]</w:t>
      </w:r>
      <w:r>
        <w:rPr>
          <w:sz w:val="18"/>
          <w:szCs w:val="22"/>
          <w:lang w:val="en-US"/>
        </w:rPr>
        <w:tab/>
      </w:r>
      <w:proofErr w:type="spellStart"/>
      <w:r w:rsidRPr="00077EAA">
        <w:rPr>
          <w:sz w:val="18"/>
          <w:szCs w:val="22"/>
          <w:lang w:val="en-US"/>
        </w:rPr>
        <w:t>Adao</w:t>
      </w:r>
      <w:proofErr w:type="spellEnd"/>
      <w:r w:rsidRPr="00077EAA">
        <w:rPr>
          <w:sz w:val="18"/>
          <w:szCs w:val="22"/>
          <w:lang w:val="en-US"/>
        </w:rPr>
        <w:t xml:space="preserve"> R., et al. Chemical calibration of Isothermal Titration Calorimeters: An evaluation of the dilution of propan-1-ol into water as a test reaction using different calorimeters, concentrations, and temperatures // </w:t>
      </w:r>
      <w:r w:rsidR="00A26C62" w:rsidRPr="00A26C62">
        <w:rPr>
          <w:sz w:val="18"/>
          <w:szCs w:val="22"/>
          <w:lang w:val="en-US"/>
        </w:rPr>
        <w:t>J. Chem. Thermodynamics - 2012. - №. 52, P. 57-63</w:t>
      </w:r>
    </w:p>
    <w:p w14:paraId="11731DF9" w14:textId="7E8C2056" w:rsidR="008A2468" w:rsidRPr="006E277C" w:rsidRDefault="008A2468" w:rsidP="00077EAA">
      <w:pPr>
        <w:ind w:left="709" w:hanging="709"/>
        <w:rPr>
          <w:sz w:val="18"/>
          <w:szCs w:val="22"/>
          <w:lang w:val="en-US"/>
        </w:rPr>
      </w:pPr>
      <w:r w:rsidRPr="006E277C">
        <w:rPr>
          <w:sz w:val="18"/>
          <w:szCs w:val="22"/>
          <w:lang w:val="en-US"/>
        </w:rPr>
        <w:t>[</w:t>
      </w:r>
      <w:r w:rsidR="005C0CF3" w:rsidRPr="005C0CF3">
        <w:rPr>
          <w:sz w:val="18"/>
          <w:szCs w:val="22"/>
          <w:lang w:val="en-US"/>
        </w:rPr>
        <w:t>5</w:t>
      </w:r>
      <w:r w:rsidRPr="006E277C">
        <w:rPr>
          <w:sz w:val="18"/>
          <w:szCs w:val="22"/>
          <w:lang w:val="en-US"/>
        </w:rPr>
        <w:t>]</w:t>
      </w:r>
      <w:r w:rsidRPr="006E277C">
        <w:rPr>
          <w:sz w:val="18"/>
          <w:szCs w:val="22"/>
          <w:lang w:val="en-US"/>
        </w:rPr>
        <w:tab/>
      </w:r>
      <w:proofErr w:type="spellStart"/>
      <w:r w:rsidRPr="006E277C">
        <w:rPr>
          <w:sz w:val="18"/>
          <w:szCs w:val="22"/>
          <w:lang w:val="en-US"/>
        </w:rPr>
        <w:t>Wadso</w:t>
      </w:r>
      <w:proofErr w:type="spellEnd"/>
      <w:r w:rsidRPr="006E277C">
        <w:rPr>
          <w:sz w:val="18"/>
          <w:szCs w:val="22"/>
          <w:lang w:val="en-US"/>
        </w:rPr>
        <w:t xml:space="preserve"> I., Goldberg R.N. Standards in isothermal </w:t>
      </w:r>
      <w:proofErr w:type="spellStart"/>
      <w:r w:rsidRPr="006E277C">
        <w:rPr>
          <w:sz w:val="18"/>
          <w:szCs w:val="22"/>
          <w:lang w:val="en-US"/>
        </w:rPr>
        <w:t>microcalorimetry</w:t>
      </w:r>
      <w:proofErr w:type="spellEnd"/>
      <w:r w:rsidRPr="006E277C">
        <w:rPr>
          <w:sz w:val="18"/>
          <w:szCs w:val="22"/>
          <w:lang w:val="en-US"/>
        </w:rPr>
        <w:t xml:space="preserve"> (IUPAC Technical Report). </w:t>
      </w:r>
      <w:r w:rsidRPr="006E277C">
        <w:rPr>
          <w:i/>
          <w:sz w:val="18"/>
          <w:szCs w:val="22"/>
          <w:lang w:val="en-US"/>
        </w:rPr>
        <w:t>Pure and Applied Chemistry</w:t>
      </w:r>
      <w:r w:rsidRPr="006E277C">
        <w:rPr>
          <w:sz w:val="18"/>
          <w:szCs w:val="22"/>
          <w:lang w:val="en-US"/>
        </w:rPr>
        <w:t>, 2001; 73(10): 1625-1639</w:t>
      </w:r>
    </w:p>
    <w:p w14:paraId="42791CCA" w14:textId="32E9CB2F" w:rsidR="00B66A90" w:rsidRDefault="00486328" w:rsidP="005C0CF3">
      <w:pPr>
        <w:ind w:left="709" w:hanging="709"/>
        <w:rPr>
          <w:sz w:val="18"/>
          <w:szCs w:val="22"/>
          <w:lang w:val="en-US"/>
        </w:rPr>
      </w:pPr>
      <w:r w:rsidRPr="006E277C">
        <w:rPr>
          <w:sz w:val="18"/>
          <w:szCs w:val="22"/>
          <w:lang w:val="en-US"/>
        </w:rPr>
        <w:t>[</w:t>
      </w:r>
      <w:r w:rsidR="005C0CF3" w:rsidRPr="005C0CF3">
        <w:rPr>
          <w:sz w:val="18"/>
          <w:szCs w:val="22"/>
          <w:lang w:val="en-US"/>
        </w:rPr>
        <w:t>6</w:t>
      </w:r>
      <w:r w:rsidRPr="006E277C">
        <w:rPr>
          <w:sz w:val="18"/>
          <w:szCs w:val="22"/>
          <w:lang w:val="en-US"/>
        </w:rPr>
        <w:t>]</w:t>
      </w:r>
      <w:r w:rsidRPr="006E277C">
        <w:rPr>
          <w:sz w:val="18"/>
          <w:szCs w:val="22"/>
          <w:lang w:val="en-US"/>
        </w:rPr>
        <w:tab/>
      </w:r>
      <w:r w:rsidR="00FA2F61" w:rsidRPr="006E277C">
        <w:rPr>
          <w:sz w:val="18"/>
          <w:szCs w:val="22"/>
          <w:lang w:val="en-US"/>
        </w:rPr>
        <w:t xml:space="preserve">JCGM 100:2008 Reference materials — Evaluation of measurement data — Guide to the expression of uncertainty in measurement. First edition. </w:t>
      </w:r>
      <w:proofErr w:type="gramStart"/>
      <w:r w:rsidR="00FA2F61" w:rsidRPr="006E277C">
        <w:rPr>
          <w:sz w:val="18"/>
          <w:szCs w:val="22"/>
          <w:lang w:val="en-US"/>
        </w:rPr>
        <w:t>2008</w:t>
      </w:r>
      <w:proofErr w:type="gramEnd"/>
      <w:r w:rsidR="00FA2F61" w:rsidRPr="006E277C">
        <w:rPr>
          <w:sz w:val="18"/>
          <w:szCs w:val="22"/>
          <w:lang w:val="en-US"/>
        </w:rPr>
        <w:t>, 134 p</w:t>
      </w:r>
      <w:r w:rsidR="00B66A90" w:rsidRPr="006E277C">
        <w:rPr>
          <w:sz w:val="18"/>
          <w:szCs w:val="22"/>
          <w:lang w:val="en-US"/>
        </w:rPr>
        <w:t>.</w:t>
      </w:r>
      <w:r w:rsidR="00077EAA" w:rsidRPr="00077EAA">
        <w:rPr>
          <w:lang w:val="en-US"/>
        </w:rPr>
        <w:t xml:space="preserve"> </w:t>
      </w:r>
      <w:r w:rsidR="00077EAA" w:rsidRPr="00077EAA">
        <w:rPr>
          <w:sz w:val="18"/>
          <w:szCs w:val="22"/>
          <w:lang w:val="en-US"/>
        </w:rPr>
        <w:t xml:space="preserve">11. </w:t>
      </w:r>
    </w:p>
    <w:p w14:paraId="626D3E67" w14:textId="13FFCE36" w:rsidR="00731111" w:rsidRDefault="00731111">
      <w:pPr>
        <w:widowControl/>
        <w:ind w:firstLine="0"/>
        <w:jc w:val="left"/>
        <w:rPr>
          <w:sz w:val="18"/>
          <w:szCs w:val="22"/>
          <w:lang w:val="en-US"/>
        </w:rPr>
      </w:pPr>
      <w:r>
        <w:rPr>
          <w:sz w:val="18"/>
          <w:szCs w:val="22"/>
          <w:lang w:val="en-US"/>
        </w:rPr>
        <w:br w:type="page"/>
      </w:r>
    </w:p>
    <w:p w14:paraId="4A163739" w14:textId="77777777" w:rsidR="00731111" w:rsidRPr="00CA6832" w:rsidRDefault="00731111" w:rsidP="00731111">
      <w:pPr>
        <w:spacing w:after="120"/>
        <w:ind w:firstLine="0"/>
        <w:jc w:val="center"/>
        <w:outlineLvl w:val="2"/>
        <w:rPr>
          <w:rFonts w:eastAsia="Times New Roman" w:cs="Arial"/>
          <w:b/>
          <w:bCs/>
          <w:szCs w:val="22"/>
          <w:lang w:val="en-US"/>
        </w:rPr>
      </w:pPr>
      <w:r w:rsidRPr="00CA6832">
        <w:rPr>
          <w:rFonts w:eastAsia="Times New Roman" w:cs="Arial"/>
          <w:b/>
          <w:bCs/>
          <w:szCs w:val="22"/>
          <w:lang w:val="en-US"/>
        </w:rPr>
        <w:lastRenderedPageBreak/>
        <w:t xml:space="preserve">Ensuring traceability and uniformity of measurements in the field of Isothermal Titration </w:t>
      </w:r>
      <w:proofErr w:type="spellStart"/>
      <w:r w:rsidRPr="00CA6832">
        <w:rPr>
          <w:rFonts w:eastAsia="Times New Roman" w:cs="Arial"/>
          <w:b/>
          <w:bCs/>
          <w:szCs w:val="22"/>
          <w:lang w:val="en-US"/>
        </w:rPr>
        <w:t>Calorimetry</w:t>
      </w:r>
      <w:proofErr w:type="spellEnd"/>
      <w:r w:rsidRPr="00CA6832">
        <w:rPr>
          <w:rFonts w:eastAsia="Times New Roman" w:cs="Arial"/>
          <w:b/>
          <w:bCs/>
          <w:szCs w:val="22"/>
          <w:lang w:val="en-US"/>
        </w:rPr>
        <w:t xml:space="preserve"> using new reference </w:t>
      </w:r>
      <w:proofErr w:type="spellStart"/>
      <w:r w:rsidRPr="00CA6832">
        <w:rPr>
          <w:rFonts w:eastAsia="Times New Roman" w:cs="Arial"/>
          <w:b/>
          <w:bCs/>
          <w:szCs w:val="22"/>
          <w:lang w:val="en-US"/>
        </w:rPr>
        <w:t>microcalorimeter</w:t>
      </w:r>
      <w:proofErr w:type="spellEnd"/>
      <w:r w:rsidRPr="00CA6832">
        <w:rPr>
          <w:rFonts w:eastAsia="Times New Roman" w:cs="Arial"/>
          <w:b/>
          <w:bCs/>
          <w:szCs w:val="22"/>
          <w:lang w:val="en-US"/>
        </w:rPr>
        <w:t xml:space="preserve"> </w:t>
      </w:r>
    </w:p>
    <w:p w14:paraId="5151750D" w14:textId="77777777" w:rsidR="00731111" w:rsidRPr="00D74576" w:rsidRDefault="00731111" w:rsidP="00731111">
      <w:pPr>
        <w:shd w:val="clear" w:color="auto" w:fill="FFFFFF"/>
        <w:jc w:val="right"/>
        <w:rPr>
          <w:rFonts w:eastAsia="Times New Roman"/>
          <w:color w:val="000000"/>
          <w:spacing w:val="-8"/>
          <w:szCs w:val="22"/>
          <w:u w:val="single"/>
          <w:lang w:val="en-US"/>
        </w:rPr>
      </w:pPr>
      <w:r>
        <w:rPr>
          <w:rFonts w:eastAsia="Times New Roman"/>
          <w:color w:val="000000"/>
          <w:spacing w:val="-8"/>
          <w:szCs w:val="22"/>
          <w:lang w:val="en-US"/>
        </w:rPr>
        <w:t>Karina</w:t>
      </w:r>
      <w:r w:rsidRPr="00D74576">
        <w:rPr>
          <w:rFonts w:eastAsia="Times New Roman"/>
          <w:color w:val="000000"/>
          <w:spacing w:val="-8"/>
          <w:szCs w:val="22"/>
          <w:lang w:val="en-US"/>
        </w:rPr>
        <w:t xml:space="preserve"> </w:t>
      </w:r>
      <w:proofErr w:type="spellStart"/>
      <w:r>
        <w:rPr>
          <w:rFonts w:eastAsia="Times New Roman"/>
          <w:color w:val="000000"/>
          <w:spacing w:val="-8"/>
          <w:szCs w:val="22"/>
          <w:lang w:val="en-US"/>
        </w:rPr>
        <w:t>Mishina</w:t>
      </w:r>
      <w:proofErr w:type="spellEnd"/>
    </w:p>
    <w:p w14:paraId="3D044A6A" w14:textId="77777777" w:rsidR="00731111" w:rsidRPr="00CA6832" w:rsidRDefault="00731111" w:rsidP="00731111">
      <w:pPr>
        <w:shd w:val="clear" w:color="auto" w:fill="FFFFFF"/>
        <w:jc w:val="right"/>
        <w:rPr>
          <w:szCs w:val="22"/>
          <w:lang w:val="en-US"/>
        </w:rPr>
      </w:pPr>
      <w:r>
        <w:rPr>
          <w:szCs w:val="22"/>
          <w:lang w:val="en-US"/>
        </w:rPr>
        <w:t>D</w:t>
      </w:r>
      <w:r w:rsidRPr="00CA6832">
        <w:rPr>
          <w:szCs w:val="22"/>
          <w:lang w:val="en-US"/>
        </w:rPr>
        <w:t>.</w:t>
      </w:r>
      <w:r>
        <w:rPr>
          <w:szCs w:val="22"/>
          <w:lang w:val="en-US"/>
        </w:rPr>
        <w:t>I. Mendeleyev Institute for Metrology</w:t>
      </w:r>
      <w:r w:rsidRPr="00CA6832">
        <w:rPr>
          <w:szCs w:val="22"/>
          <w:lang w:val="en-US"/>
        </w:rPr>
        <w:t xml:space="preserve"> (</w:t>
      </w:r>
      <w:r>
        <w:rPr>
          <w:szCs w:val="22"/>
          <w:lang w:val="en-US"/>
        </w:rPr>
        <w:t>VNIIM</w:t>
      </w:r>
      <w:r w:rsidRPr="00CA6832">
        <w:rPr>
          <w:szCs w:val="22"/>
          <w:lang w:val="en-US"/>
        </w:rPr>
        <w:t xml:space="preserve">) </w:t>
      </w:r>
    </w:p>
    <w:p w14:paraId="68A7A46A" w14:textId="77777777" w:rsidR="00731111" w:rsidRPr="00CA6832" w:rsidRDefault="00731111" w:rsidP="00731111">
      <w:pPr>
        <w:shd w:val="clear" w:color="auto" w:fill="FFFFFF"/>
        <w:jc w:val="right"/>
        <w:rPr>
          <w:szCs w:val="22"/>
          <w:lang w:val="en-US"/>
        </w:rPr>
      </w:pPr>
      <w:proofErr w:type="gramStart"/>
      <w:r w:rsidRPr="00CA6832">
        <w:rPr>
          <w:szCs w:val="22"/>
          <w:lang w:val="en-US"/>
        </w:rPr>
        <w:t>190005</w:t>
      </w:r>
      <w:proofErr w:type="gramEnd"/>
      <w:r w:rsidRPr="00CA6832">
        <w:rPr>
          <w:szCs w:val="22"/>
          <w:lang w:val="en-US"/>
        </w:rPr>
        <w:t xml:space="preserve">, </w:t>
      </w:r>
      <w:r>
        <w:rPr>
          <w:szCs w:val="22"/>
          <w:lang w:val="en-US"/>
        </w:rPr>
        <w:t>Russia</w:t>
      </w:r>
      <w:r w:rsidRPr="00CA6832">
        <w:rPr>
          <w:szCs w:val="22"/>
          <w:lang w:val="en-US"/>
        </w:rPr>
        <w:t xml:space="preserve">, </w:t>
      </w:r>
      <w:r>
        <w:rPr>
          <w:szCs w:val="22"/>
          <w:lang w:val="en-US"/>
        </w:rPr>
        <w:t>Saint Petersburg</w:t>
      </w:r>
      <w:r w:rsidRPr="00CA6832">
        <w:rPr>
          <w:szCs w:val="22"/>
          <w:lang w:val="en-US"/>
        </w:rPr>
        <w:t xml:space="preserve">, </w:t>
      </w:r>
      <w:proofErr w:type="spellStart"/>
      <w:r>
        <w:rPr>
          <w:szCs w:val="22"/>
          <w:lang w:val="en-US"/>
        </w:rPr>
        <w:t>Moskovskiy</w:t>
      </w:r>
      <w:proofErr w:type="spellEnd"/>
      <w:r>
        <w:rPr>
          <w:szCs w:val="22"/>
          <w:lang w:val="en-US"/>
        </w:rPr>
        <w:t xml:space="preserve"> pr.</w:t>
      </w:r>
      <w:r w:rsidRPr="00CA6832">
        <w:rPr>
          <w:szCs w:val="22"/>
          <w:lang w:val="en-US"/>
        </w:rPr>
        <w:t xml:space="preserve">, 19 </w:t>
      </w:r>
    </w:p>
    <w:p w14:paraId="025B6388" w14:textId="77777777" w:rsidR="00731111" w:rsidRPr="00CA6832" w:rsidRDefault="00731111" w:rsidP="00731111">
      <w:pPr>
        <w:shd w:val="clear" w:color="auto" w:fill="FFFFFF"/>
        <w:jc w:val="right"/>
        <w:rPr>
          <w:rFonts w:eastAsia="Times New Roman"/>
          <w:color w:val="000000"/>
          <w:spacing w:val="-8"/>
          <w:szCs w:val="22"/>
          <w:lang w:val="en-US"/>
        </w:rPr>
      </w:pPr>
      <w:r>
        <w:rPr>
          <w:szCs w:val="22"/>
          <w:lang w:val="en-US"/>
        </w:rPr>
        <w:t>Phone</w:t>
      </w:r>
      <w:r w:rsidRPr="00CA6832">
        <w:rPr>
          <w:szCs w:val="22"/>
          <w:lang w:val="en-US"/>
        </w:rPr>
        <w:t>: +7</w:t>
      </w:r>
      <w:r w:rsidRPr="00A03610">
        <w:rPr>
          <w:szCs w:val="22"/>
          <w:lang w:val="en-US"/>
        </w:rPr>
        <w:t> </w:t>
      </w:r>
      <w:r w:rsidRPr="00CA6832">
        <w:rPr>
          <w:szCs w:val="22"/>
          <w:lang w:val="en-US"/>
        </w:rPr>
        <w:t xml:space="preserve">812 3239639, </w:t>
      </w:r>
      <w:proofErr w:type="gramStart"/>
      <w:r w:rsidRPr="00A03610">
        <w:rPr>
          <w:szCs w:val="22"/>
          <w:lang w:val="en-US"/>
        </w:rPr>
        <w:t>E</w:t>
      </w:r>
      <w:r w:rsidRPr="00CA6832">
        <w:rPr>
          <w:szCs w:val="22"/>
          <w:lang w:val="en-US"/>
        </w:rPr>
        <w:t>-</w:t>
      </w:r>
      <w:r w:rsidRPr="00A03610">
        <w:rPr>
          <w:szCs w:val="22"/>
          <w:lang w:val="en-US"/>
        </w:rPr>
        <w:t>mail</w:t>
      </w:r>
      <w:r w:rsidRPr="00CA6832">
        <w:rPr>
          <w:szCs w:val="22"/>
          <w:lang w:val="en-US"/>
        </w:rPr>
        <w:t>:</w:t>
      </w:r>
      <w:proofErr w:type="gramEnd"/>
      <w:r w:rsidRPr="00CA6832">
        <w:rPr>
          <w:szCs w:val="22"/>
          <w:lang w:val="en-US"/>
        </w:rPr>
        <w:t xml:space="preserve"> </w:t>
      </w:r>
      <w:r w:rsidRPr="00A03610">
        <w:rPr>
          <w:szCs w:val="22"/>
          <w:lang w:val="en-US"/>
        </w:rPr>
        <w:t>k</w:t>
      </w:r>
      <w:r w:rsidRPr="00CA6832">
        <w:rPr>
          <w:szCs w:val="22"/>
          <w:lang w:val="en-US"/>
        </w:rPr>
        <w:t>.</w:t>
      </w:r>
      <w:r w:rsidRPr="00A03610">
        <w:rPr>
          <w:szCs w:val="22"/>
          <w:lang w:val="en-US"/>
        </w:rPr>
        <w:t>a</w:t>
      </w:r>
      <w:r w:rsidRPr="00CA6832">
        <w:rPr>
          <w:szCs w:val="22"/>
          <w:lang w:val="en-US"/>
        </w:rPr>
        <w:t>.</w:t>
      </w:r>
      <w:r w:rsidRPr="00A03610">
        <w:rPr>
          <w:szCs w:val="22"/>
          <w:lang w:val="en-US"/>
        </w:rPr>
        <w:t>mishina</w:t>
      </w:r>
      <w:r w:rsidRPr="00CA6832">
        <w:rPr>
          <w:szCs w:val="22"/>
          <w:lang w:val="en-US"/>
        </w:rPr>
        <w:t>@</w:t>
      </w:r>
      <w:r w:rsidRPr="00A03610">
        <w:rPr>
          <w:szCs w:val="22"/>
          <w:lang w:val="en-US"/>
        </w:rPr>
        <w:t>vniim</w:t>
      </w:r>
      <w:r w:rsidRPr="00CA6832">
        <w:rPr>
          <w:szCs w:val="22"/>
          <w:lang w:val="en-US"/>
        </w:rPr>
        <w:t>.</w:t>
      </w:r>
      <w:r w:rsidRPr="00A03610">
        <w:rPr>
          <w:szCs w:val="22"/>
          <w:lang w:val="en-US"/>
        </w:rPr>
        <w:t>ru</w:t>
      </w:r>
    </w:p>
    <w:p w14:paraId="070616E6" w14:textId="77777777" w:rsidR="00731111" w:rsidRPr="00CA6832" w:rsidRDefault="00731111" w:rsidP="00731111">
      <w:pPr>
        <w:pStyle w:val="1"/>
        <w:numPr>
          <w:ilvl w:val="0"/>
          <w:numId w:val="0"/>
        </w:numPr>
        <w:ind w:left="709"/>
        <w:rPr>
          <w:rStyle w:val="af3"/>
          <w:b/>
          <w:szCs w:val="22"/>
          <w:shd w:val="clear" w:color="auto" w:fill="FFFFFF"/>
          <w:lang w:val="en-US"/>
        </w:rPr>
      </w:pPr>
      <w:r>
        <w:rPr>
          <w:rStyle w:val="af3"/>
          <w:b/>
          <w:szCs w:val="22"/>
          <w:shd w:val="clear" w:color="auto" w:fill="FFFFFF"/>
          <w:lang w:val="en-US"/>
        </w:rPr>
        <w:t>Abstract</w:t>
      </w:r>
    </w:p>
    <w:p w14:paraId="0FA93BC5" w14:textId="77777777" w:rsidR="00731111" w:rsidRPr="00CA6832" w:rsidRDefault="00731111" w:rsidP="00731111">
      <w:pPr>
        <w:rPr>
          <w:rStyle w:val="af3"/>
          <w:b w:val="0"/>
          <w:szCs w:val="22"/>
          <w:shd w:val="clear" w:color="auto" w:fill="FFFFFF"/>
          <w:lang w:val="en-US"/>
        </w:rPr>
      </w:pPr>
      <w:r w:rsidRPr="00CA6832">
        <w:rPr>
          <w:rStyle w:val="af3"/>
          <w:b w:val="0"/>
          <w:szCs w:val="22"/>
          <w:shd w:val="clear" w:color="auto" w:fill="FFFFFF"/>
          <w:lang w:val="en-US"/>
        </w:rPr>
        <w:t xml:space="preserve">The paper </w:t>
      </w:r>
      <w:r w:rsidRPr="00652663">
        <w:rPr>
          <w:rStyle w:val="af3"/>
          <w:b w:val="0"/>
          <w:szCs w:val="22"/>
          <w:shd w:val="clear" w:color="auto" w:fill="FFFFFF"/>
          <w:lang w:val="en-US"/>
        </w:rPr>
        <w:t xml:space="preserve">discusses the need for </w:t>
      </w:r>
      <w:r>
        <w:rPr>
          <w:rStyle w:val="af3"/>
          <w:b w:val="0"/>
          <w:szCs w:val="22"/>
          <w:shd w:val="clear" w:color="auto" w:fill="FFFFFF"/>
          <w:lang w:val="en-US"/>
        </w:rPr>
        <w:t>development</w:t>
      </w:r>
      <w:r w:rsidRPr="00CA6832">
        <w:rPr>
          <w:rStyle w:val="af3"/>
          <w:b w:val="0"/>
          <w:szCs w:val="22"/>
          <w:shd w:val="clear" w:color="auto" w:fill="FFFFFF"/>
          <w:lang w:val="en-US"/>
        </w:rPr>
        <w:t xml:space="preserve"> of new means of metrological support in the field of isothermal titration </w:t>
      </w:r>
      <w:proofErr w:type="spellStart"/>
      <w:r w:rsidRPr="00CA6832">
        <w:rPr>
          <w:rStyle w:val="af3"/>
          <w:b w:val="0"/>
          <w:szCs w:val="22"/>
          <w:shd w:val="clear" w:color="auto" w:fill="FFFFFF"/>
          <w:lang w:val="en-US"/>
        </w:rPr>
        <w:t>calorimetry</w:t>
      </w:r>
      <w:proofErr w:type="spellEnd"/>
      <w:r w:rsidRPr="00CA6832">
        <w:rPr>
          <w:rStyle w:val="af3"/>
          <w:b w:val="0"/>
          <w:szCs w:val="22"/>
          <w:shd w:val="clear" w:color="auto" w:fill="FFFFFF"/>
          <w:lang w:val="en-US"/>
        </w:rPr>
        <w:t xml:space="preserve">. The analysis of publications showed </w:t>
      </w:r>
      <w:r w:rsidRPr="00652663">
        <w:rPr>
          <w:rStyle w:val="af3"/>
          <w:b w:val="0"/>
          <w:szCs w:val="22"/>
          <w:shd w:val="clear" w:color="auto" w:fill="FFFFFF"/>
          <w:lang w:val="en-US"/>
        </w:rPr>
        <w:t>inconsistencies in results obtained on different measuring instruments and with literature data</w:t>
      </w:r>
      <w:r w:rsidRPr="00CA6832">
        <w:rPr>
          <w:rStyle w:val="af3"/>
          <w:b w:val="0"/>
          <w:szCs w:val="22"/>
          <w:shd w:val="clear" w:color="auto" w:fill="FFFFFF"/>
          <w:lang w:val="en-US"/>
        </w:rPr>
        <w:t xml:space="preserve">, </w:t>
      </w:r>
      <w:r>
        <w:rPr>
          <w:rStyle w:val="af3"/>
          <w:b w:val="0"/>
          <w:szCs w:val="22"/>
          <w:shd w:val="clear" w:color="auto" w:fill="FFFFFF"/>
          <w:lang w:val="en-US"/>
        </w:rPr>
        <w:t>which</w:t>
      </w:r>
      <w:r w:rsidRPr="00CA6832">
        <w:rPr>
          <w:rStyle w:val="af3"/>
          <w:b w:val="0"/>
          <w:szCs w:val="22"/>
          <w:shd w:val="clear" w:color="auto" w:fill="FFFFFF"/>
          <w:lang w:val="en-US"/>
        </w:rPr>
        <w:t xml:space="preserve"> indicates the need to develop standardized metrological procedures and tools to ensure the uniformity and reliability of measurements. </w:t>
      </w:r>
      <w:r w:rsidRPr="00652663">
        <w:rPr>
          <w:rStyle w:val="af3"/>
          <w:b w:val="0"/>
          <w:szCs w:val="22"/>
          <w:shd w:val="clear" w:color="auto" w:fill="FFFFFF"/>
          <w:lang w:val="en-US"/>
        </w:rPr>
        <w:t>To address this issue</w:t>
      </w:r>
      <w:r w:rsidRPr="00CA6832">
        <w:rPr>
          <w:rStyle w:val="af3"/>
          <w:b w:val="0"/>
          <w:szCs w:val="22"/>
          <w:shd w:val="clear" w:color="auto" w:fill="FFFFFF"/>
          <w:lang w:val="en-US"/>
        </w:rPr>
        <w:t xml:space="preserve">, an approach </w:t>
      </w:r>
      <w:proofErr w:type="gramStart"/>
      <w:r>
        <w:rPr>
          <w:rStyle w:val="af3"/>
          <w:b w:val="0"/>
          <w:szCs w:val="22"/>
          <w:shd w:val="clear" w:color="auto" w:fill="FFFFFF"/>
          <w:lang w:val="en-US"/>
        </w:rPr>
        <w:t>was</w:t>
      </w:r>
      <w:r w:rsidRPr="00CA6832">
        <w:rPr>
          <w:rStyle w:val="af3"/>
          <w:b w:val="0"/>
          <w:szCs w:val="22"/>
          <w:shd w:val="clear" w:color="auto" w:fill="FFFFFF"/>
          <w:lang w:val="en-US"/>
        </w:rPr>
        <w:t xml:space="preserve"> proposed</w:t>
      </w:r>
      <w:proofErr w:type="gramEnd"/>
      <w:r w:rsidRPr="00CA6832">
        <w:rPr>
          <w:rStyle w:val="af3"/>
          <w:b w:val="0"/>
          <w:szCs w:val="22"/>
          <w:shd w:val="clear" w:color="auto" w:fill="FFFFFF"/>
          <w:lang w:val="en-US"/>
        </w:rPr>
        <w:t xml:space="preserve"> using a reference </w:t>
      </w:r>
      <w:proofErr w:type="spellStart"/>
      <w:r w:rsidRPr="00CA6832">
        <w:rPr>
          <w:rStyle w:val="af3"/>
          <w:b w:val="0"/>
          <w:szCs w:val="22"/>
          <w:shd w:val="clear" w:color="auto" w:fill="FFFFFF"/>
          <w:lang w:val="en-US"/>
        </w:rPr>
        <w:t>microcalorimeter</w:t>
      </w:r>
      <w:proofErr w:type="spellEnd"/>
      <w:r w:rsidRPr="00CA6832">
        <w:rPr>
          <w:rStyle w:val="af3"/>
          <w:b w:val="0"/>
          <w:szCs w:val="22"/>
          <w:shd w:val="clear" w:color="auto" w:fill="FFFFFF"/>
          <w:lang w:val="en-US"/>
        </w:rPr>
        <w:t xml:space="preserve"> and </w:t>
      </w:r>
      <w:r>
        <w:rPr>
          <w:rStyle w:val="af3"/>
          <w:b w:val="0"/>
          <w:szCs w:val="22"/>
          <w:shd w:val="clear" w:color="auto" w:fill="FFFFFF"/>
          <w:lang w:val="en-US"/>
        </w:rPr>
        <w:t>certified</w:t>
      </w:r>
      <w:r w:rsidRPr="00CA6832">
        <w:rPr>
          <w:rStyle w:val="af3"/>
          <w:b w:val="0"/>
          <w:szCs w:val="22"/>
          <w:shd w:val="clear" w:color="auto" w:fill="FFFFFF"/>
          <w:lang w:val="en-US"/>
        </w:rPr>
        <w:t xml:space="preserve"> reference materials to establish metrological traceability </w:t>
      </w:r>
      <w:r>
        <w:rPr>
          <w:rStyle w:val="af3"/>
          <w:b w:val="0"/>
          <w:szCs w:val="22"/>
          <w:shd w:val="clear" w:color="auto" w:fill="FFFFFF"/>
          <w:lang w:val="en-US"/>
        </w:rPr>
        <w:t>chain</w:t>
      </w:r>
      <w:r w:rsidRPr="00CA6832">
        <w:rPr>
          <w:rStyle w:val="af3"/>
          <w:b w:val="0"/>
          <w:szCs w:val="22"/>
          <w:shd w:val="clear" w:color="auto" w:fill="FFFFFF"/>
          <w:lang w:val="en-US"/>
        </w:rPr>
        <w:t xml:space="preserve">. At this stage, a reference </w:t>
      </w:r>
      <w:proofErr w:type="spellStart"/>
      <w:r w:rsidRPr="00CA6832">
        <w:rPr>
          <w:rStyle w:val="af3"/>
          <w:b w:val="0"/>
          <w:szCs w:val="22"/>
          <w:shd w:val="clear" w:color="auto" w:fill="FFFFFF"/>
          <w:lang w:val="en-US"/>
        </w:rPr>
        <w:t>microcalorimeter</w:t>
      </w:r>
      <w:proofErr w:type="spellEnd"/>
      <w:r w:rsidRPr="00CA6832">
        <w:rPr>
          <w:rStyle w:val="af3"/>
          <w:b w:val="0"/>
          <w:szCs w:val="22"/>
          <w:shd w:val="clear" w:color="auto" w:fill="FFFFFF"/>
          <w:lang w:val="en-US"/>
        </w:rPr>
        <w:t xml:space="preserve"> was developed and manufactured, its technical and metrological characteristics were studied, and the uncertainty budget </w:t>
      </w:r>
      <w:proofErr w:type="gramStart"/>
      <w:r>
        <w:rPr>
          <w:rStyle w:val="af3"/>
          <w:b w:val="0"/>
          <w:szCs w:val="22"/>
          <w:shd w:val="clear" w:color="auto" w:fill="FFFFFF"/>
          <w:lang w:val="en-US"/>
        </w:rPr>
        <w:t>for the</w:t>
      </w:r>
      <w:r w:rsidRPr="00CA6832">
        <w:rPr>
          <w:rStyle w:val="af3"/>
          <w:b w:val="0"/>
          <w:szCs w:val="22"/>
          <w:shd w:val="clear" w:color="auto" w:fill="FFFFFF"/>
          <w:lang w:val="en-US"/>
        </w:rPr>
        <w:t xml:space="preserve"> </w:t>
      </w:r>
      <w:r w:rsidRPr="008C4583">
        <w:rPr>
          <w:rStyle w:val="af3"/>
          <w:b w:val="0"/>
          <w:szCs w:val="22"/>
          <w:shd w:val="clear" w:color="auto" w:fill="FFFFFF"/>
          <w:lang w:val="en-US"/>
        </w:rPr>
        <w:t>amount of</w:t>
      </w:r>
      <w:proofErr w:type="gramEnd"/>
      <w:r w:rsidRPr="008C4583">
        <w:rPr>
          <w:rStyle w:val="af3"/>
          <w:b w:val="0"/>
          <w:szCs w:val="22"/>
          <w:shd w:val="clear" w:color="auto" w:fill="FFFFFF"/>
          <w:lang w:val="en-US"/>
        </w:rPr>
        <w:t xml:space="preserve"> heat</w:t>
      </w:r>
      <w:r>
        <w:rPr>
          <w:rStyle w:val="af3"/>
          <w:b w:val="0"/>
          <w:szCs w:val="22"/>
          <w:shd w:val="clear" w:color="auto" w:fill="FFFFFF"/>
          <w:lang w:val="en-US"/>
        </w:rPr>
        <w:t xml:space="preserve"> </w:t>
      </w:r>
      <w:r w:rsidRPr="00CA6832">
        <w:rPr>
          <w:rStyle w:val="af3"/>
          <w:b w:val="0"/>
          <w:szCs w:val="22"/>
          <w:shd w:val="clear" w:color="auto" w:fill="FFFFFF"/>
          <w:lang w:val="en-US"/>
        </w:rPr>
        <w:t>measurement</w:t>
      </w:r>
      <w:r>
        <w:rPr>
          <w:rStyle w:val="af3"/>
          <w:b w:val="0"/>
          <w:szCs w:val="22"/>
          <w:shd w:val="clear" w:color="auto" w:fill="FFFFFF"/>
          <w:lang w:val="en-US"/>
        </w:rPr>
        <w:t>s</w:t>
      </w:r>
      <w:r w:rsidRPr="00CA6832">
        <w:rPr>
          <w:rStyle w:val="af3"/>
          <w:b w:val="0"/>
          <w:szCs w:val="22"/>
          <w:shd w:val="clear" w:color="auto" w:fill="FFFFFF"/>
          <w:lang w:val="en-US"/>
        </w:rPr>
        <w:t xml:space="preserve"> was </w:t>
      </w:r>
      <w:r>
        <w:rPr>
          <w:rStyle w:val="af3"/>
          <w:b w:val="0"/>
          <w:szCs w:val="22"/>
          <w:shd w:val="clear" w:color="auto" w:fill="FFFFFF"/>
          <w:lang w:val="en-US"/>
        </w:rPr>
        <w:t>calculated</w:t>
      </w:r>
      <w:r w:rsidRPr="00CA6832">
        <w:rPr>
          <w:rStyle w:val="af3"/>
          <w:b w:val="0"/>
          <w:szCs w:val="22"/>
          <w:shd w:val="clear" w:color="auto" w:fill="FFFFFF"/>
          <w:lang w:val="en-US"/>
        </w:rPr>
        <w:t xml:space="preserve">. The studied characteristics </w:t>
      </w:r>
      <w:proofErr w:type="gramStart"/>
      <w:r w:rsidRPr="00CA6832">
        <w:rPr>
          <w:rStyle w:val="af3"/>
          <w:b w:val="0"/>
          <w:szCs w:val="22"/>
          <w:shd w:val="clear" w:color="auto" w:fill="FFFFFF"/>
          <w:lang w:val="en-US"/>
        </w:rPr>
        <w:t>were confirmed</w:t>
      </w:r>
      <w:proofErr w:type="gramEnd"/>
      <w:r w:rsidRPr="00CA6832">
        <w:rPr>
          <w:rStyle w:val="af3"/>
          <w:b w:val="0"/>
          <w:szCs w:val="22"/>
          <w:shd w:val="clear" w:color="auto" w:fill="FFFFFF"/>
          <w:lang w:val="en-US"/>
        </w:rPr>
        <w:t xml:space="preserve"> </w:t>
      </w:r>
      <w:r>
        <w:rPr>
          <w:rStyle w:val="af3"/>
          <w:b w:val="0"/>
          <w:szCs w:val="22"/>
          <w:shd w:val="clear" w:color="auto" w:fill="FFFFFF"/>
          <w:lang w:val="en-US"/>
        </w:rPr>
        <w:t>through</w:t>
      </w:r>
      <w:r w:rsidRPr="00CA6832">
        <w:rPr>
          <w:rStyle w:val="af3"/>
          <w:b w:val="0"/>
          <w:szCs w:val="22"/>
          <w:shd w:val="clear" w:color="auto" w:fill="FFFFFF"/>
          <w:lang w:val="en-US"/>
        </w:rPr>
        <w:t xml:space="preserve"> testing the measurement procedure </w:t>
      </w:r>
      <w:r>
        <w:rPr>
          <w:rStyle w:val="af3"/>
          <w:b w:val="0"/>
          <w:szCs w:val="22"/>
          <w:shd w:val="clear" w:color="auto" w:fill="FFFFFF"/>
          <w:lang w:val="en-US"/>
        </w:rPr>
        <w:t>and</w:t>
      </w:r>
      <w:r w:rsidRPr="00CA6832">
        <w:rPr>
          <w:rStyle w:val="af3"/>
          <w:b w:val="0"/>
          <w:szCs w:val="22"/>
          <w:shd w:val="clear" w:color="auto" w:fill="FFFFFF"/>
          <w:lang w:val="en-US"/>
        </w:rPr>
        <w:t xml:space="preserve"> comparing the obtained results with the literature data. </w:t>
      </w:r>
      <w:proofErr w:type="gramStart"/>
      <w:r w:rsidRPr="000C4E68">
        <w:rPr>
          <w:rStyle w:val="af3"/>
          <w:b w:val="0"/>
          <w:szCs w:val="22"/>
          <w:shd w:val="clear" w:color="auto" w:fill="FFFFFF"/>
          <w:lang w:val="en-US"/>
        </w:rPr>
        <w:t>As a result</w:t>
      </w:r>
      <w:proofErr w:type="gramEnd"/>
      <w:r w:rsidRPr="000C4E68">
        <w:rPr>
          <w:rStyle w:val="af3"/>
          <w:b w:val="0"/>
          <w:szCs w:val="22"/>
          <w:shd w:val="clear" w:color="auto" w:fill="FFFFFF"/>
          <w:lang w:val="en-US"/>
        </w:rPr>
        <w:t xml:space="preserve"> of the research</w:t>
      </w:r>
      <w:r w:rsidRPr="00CA6832">
        <w:rPr>
          <w:rStyle w:val="af3"/>
          <w:b w:val="0"/>
          <w:szCs w:val="22"/>
          <w:shd w:val="clear" w:color="auto" w:fill="FFFFFF"/>
          <w:lang w:val="en-US"/>
        </w:rPr>
        <w:t xml:space="preserve">, a new branch of the verification scheme for measuring instruments for the amount of heat in the range from 100 to 5000 </w:t>
      </w:r>
      <w:r w:rsidRPr="00CA6832">
        <w:rPr>
          <w:rStyle w:val="af3"/>
          <w:b w:val="0"/>
          <w:szCs w:val="22"/>
          <w:shd w:val="clear" w:color="auto" w:fill="FFFFFF"/>
        </w:rPr>
        <w:t>μ</w:t>
      </w:r>
      <w:r w:rsidRPr="00CA6832">
        <w:rPr>
          <w:rStyle w:val="af3"/>
          <w:b w:val="0"/>
          <w:szCs w:val="22"/>
          <w:shd w:val="clear" w:color="auto" w:fill="FFFFFF"/>
          <w:lang w:val="en-US"/>
        </w:rPr>
        <w:t xml:space="preserve">J was proposed, including a reference </w:t>
      </w:r>
      <w:proofErr w:type="spellStart"/>
      <w:r w:rsidRPr="00CA6832">
        <w:rPr>
          <w:rStyle w:val="af3"/>
          <w:b w:val="0"/>
          <w:szCs w:val="22"/>
          <w:shd w:val="clear" w:color="auto" w:fill="FFFFFF"/>
          <w:lang w:val="en-US"/>
        </w:rPr>
        <w:t>microcalorimeter</w:t>
      </w:r>
      <w:proofErr w:type="spellEnd"/>
      <w:r w:rsidRPr="00CA6832">
        <w:rPr>
          <w:rStyle w:val="af3"/>
          <w:b w:val="0"/>
          <w:szCs w:val="22"/>
          <w:shd w:val="clear" w:color="auto" w:fill="FFFFFF"/>
          <w:lang w:val="en-US"/>
        </w:rPr>
        <w:t xml:space="preserve">, </w:t>
      </w:r>
      <w:r>
        <w:rPr>
          <w:rStyle w:val="af3"/>
          <w:b w:val="0"/>
          <w:szCs w:val="22"/>
          <w:shd w:val="clear" w:color="auto" w:fill="FFFFFF"/>
          <w:lang w:val="en-US"/>
        </w:rPr>
        <w:t>reference materials</w:t>
      </w:r>
      <w:r w:rsidRPr="00CA6832">
        <w:rPr>
          <w:rStyle w:val="af3"/>
          <w:b w:val="0"/>
          <w:szCs w:val="22"/>
          <w:shd w:val="clear" w:color="auto" w:fill="FFFFFF"/>
          <w:lang w:val="en-US"/>
        </w:rPr>
        <w:t xml:space="preserve"> and measuring instruments. </w:t>
      </w:r>
      <w:r w:rsidRPr="000C4E68">
        <w:rPr>
          <w:rStyle w:val="af3"/>
          <w:b w:val="0"/>
          <w:szCs w:val="22"/>
          <w:shd w:val="clear" w:color="auto" w:fill="FFFFFF"/>
          <w:lang w:val="en-US"/>
        </w:rPr>
        <w:t>The work lays the foundation for implementing this approach and creating new metrological tools to ensure the quality, reliability, and uniformity of ITC measure</w:t>
      </w:r>
      <w:r>
        <w:rPr>
          <w:rStyle w:val="af3"/>
          <w:b w:val="0"/>
          <w:szCs w:val="22"/>
          <w:shd w:val="clear" w:color="auto" w:fill="FFFFFF"/>
          <w:lang w:val="en-US"/>
        </w:rPr>
        <w:t>ments</w:t>
      </w:r>
      <w:r w:rsidRPr="00CA6832">
        <w:rPr>
          <w:rStyle w:val="af3"/>
          <w:b w:val="0"/>
          <w:szCs w:val="22"/>
          <w:shd w:val="clear" w:color="auto" w:fill="FFFFFF"/>
          <w:lang w:val="en-US"/>
        </w:rPr>
        <w:t>.</w:t>
      </w:r>
    </w:p>
    <w:p w14:paraId="6A66A03D" w14:textId="77777777" w:rsidR="00731111" w:rsidRPr="00CA6832" w:rsidRDefault="00731111" w:rsidP="00731111">
      <w:pPr>
        <w:pStyle w:val="1"/>
        <w:numPr>
          <w:ilvl w:val="0"/>
          <w:numId w:val="0"/>
        </w:numPr>
        <w:ind w:firstLine="709"/>
        <w:rPr>
          <w:lang w:val="en-US"/>
        </w:rPr>
      </w:pPr>
      <w:r>
        <w:rPr>
          <w:lang w:val="en-US"/>
        </w:rPr>
        <w:t>Key words</w:t>
      </w:r>
      <w:r w:rsidRPr="00CA6832">
        <w:rPr>
          <w:lang w:val="en-US"/>
        </w:rPr>
        <w:t xml:space="preserve">: </w:t>
      </w:r>
      <w:r>
        <w:rPr>
          <w:b w:val="0"/>
          <w:lang w:val="en-US"/>
        </w:rPr>
        <w:t>isothermal</w:t>
      </w:r>
      <w:r w:rsidRPr="00CA6832">
        <w:rPr>
          <w:b w:val="0"/>
          <w:lang w:val="en-US"/>
        </w:rPr>
        <w:t xml:space="preserve"> </w:t>
      </w:r>
      <w:r>
        <w:rPr>
          <w:b w:val="0"/>
          <w:lang w:val="en-US"/>
        </w:rPr>
        <w:t>titration</w:t>
      </w:r>
      <w:r w:rsidRPr="00CA6832"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calorimetry</w:t>
      </w:r>
      <w:proofErr w:type="spellEnd"/>
      <w:r w:rsidRPr="00CA6832">
        <w:rPr>
          <w:b w:val="0"/>
          <w:lang w:val="en-US"/>
        </w:rPr>
        <w:t xml:space="preserve">, </w:t>
      </w:r>
      <w:r>
        <w:rPr>
          <w:b w:val="0"/>
          <w:lang w:val="en-US"/>
        </w:rPr>
        <w:t>measurement uncertainty</w:t>
      </w:r>
      <w:r w:rsidRPr="00CA6832">
        <w:rPr>
          <w:b w:val="0"/>
          <w:lang w:val="en-US"/>
        </w:rPr>
        <w:t xml:space="preserve">, </w:t>
      </w:r>
      <w:r>
        <w:rPr>
          <w:b w:val="0"/>
          <w:lang w:val="en-US"/>
        </w:rPr>
        <w:t>chemical calibration</w:t>
      </w:r>
      <w:r w:rsidRPr="00CA6832">
        <w:rPr>
          <w:b w:val="0"/>
          <w:lang w:val="en-US"/>
        </w:rPr>
        <w:t xml:space="preserve">, </w:t>
      </w:r>
      <w:r>
        <w:rPr>
          <w:b w:val="0"/>
          <w:lang w:val="en-US"/>
        </w:rPr>
        <w:t>State primary standard</w:t>
      </w:r>
    </w:p>
    <w:p w14:paraId="5796AA75" w14:textId="77777777" w:rsidR="00731111" w:rsidRPr="00731111" w:rsidRDefault="00731111" w:rsidP="005C0CF3">
      <w:pPr>
        <w:ind w:left="709" w:hanging="709"/>
        <w:rPr>
          <w:szCs w:val="22"/>
          <w:lang w:val="en-US"/>
        </w:rPr>
      </w:pPr>
      <w:bookmarkStart w:id="0" w:name="_GoBack"/>
      <w:bookmarkEnd w:id="0"/>
    </w:p>
    <w:sectPr w:rsidR="00731111" w:rsidRPr="00731111" w:rsidSect="00A909F5">
      <w:footerReference w:type="default" r:id="rId11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4D424" w14:textId="77777777" w:rsidR="002966A5" w:rsidRDefault="002966A5" w:rsidP="002A038F">
      <w:r>
        <w:separator/>
      </w:r>
    </w:p>
  </w:endnote>
  <w:endnote w:type="continuationSeparator" w:id="0">
    <w:p w14:paraId="4A91F3BB" w14:textId="77777777" w:rsidR="002966A5" w:rsidRDefault="002966A5" w:rsidP="002A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96EAF" w14:textId="77777777" w:rsidR="00940555" w:rsidRDefault="00940555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731111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CDF2B" w14:textId="77777777" w:rsidR="002966A5" w:rsidRDefault="002966A5" w:rsidP="002A038F">
      <w:r>
        <w:separator/>
      </w:r>
    </w:p>
  </w:footnote>
  <w:footnote w:type="continuationSeparator" w:id="0">
    <w:p w14:paraId="4C8AD23B" w14:textId="77777777" w:rsidR="002966A5" w:rsidRDefault="002966A5" w:rsidP="002A0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C085BBF"/>
    <w:multiLevelType w:val="multilevel"/>
    <w:tmpl w:val="BEF078E8"/>
    <w:lvl w:ilvl="0">
      <w:start w:val="1"/>
      <w:numFmt w:val="decimal"/>
      <w:pStyle w:val="1"/>
      <w:suff w:val="space"/>
      <w:lvlText w:val="%1"/>
      <w:lvlJc w:val="left"/>
      <w:pPr>
        <w:ind w:left="0" w:firstLine="709"/>
      </w:pPr>
      <w:rPr>
        <w:rFonts w:hint="default"/>
        <w:b/>
        <w:caps w:val="0"/>
        <w:strike w:val="0"/>
        <w:dstrike w:val="0"/>
        <w:vanish w:val="0"/>
        <w:spacing w:val="0"/>
        <w:w w:val="100"/>
        <w:kern w:val="0"/>
        <w:position w:val="0"/>
        <w:vertAlign w:val="baseline"/>
        <w:lang w:val="ru-RU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2">
    <w:nsid w:val="2D403580"/>
    <w:multiLevelType w:val="multilevel"/>
    <w:tmpl w:val="CAD036EA"/>
    <w:styleLink w:val="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3084B2A"/>
    <w:multiLevelType w:val="hybridMultilevel"/>
    <w:tmpl w:val="C1F454FE"/>
    <w:lvl w:ilvl="0" w:tplc="5BBEF1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120" w:hanging="180"/>
      </w:pPr>
    </w:lvl>
  </w:abstractNum>
  <w:abstractNum w:abstractNumId="4">
    <w:nsid w:val="50DC53F2"/>
    <w:multiLevelType w:val="multilevel"/>
    <w:tmpl w:val="DC92852A"/>
    <w:styleLink w:val="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8F"/>
    <w:rsid w:val="0000053B"/>
    <w:rsid w:val="00001617"/>
    <w:rsid w:val="0000423A"/>
    <w:rsid w:val="000059E5"/>
    <w:rsid w:val="00006543"/>
    <w:rsid w:val="00010CD9"/>
    <w:rsid w:val="0001766D"/>
    <w:rsid w:val="00034E63"/>
    <w:rsid w:val="00042D7A"/>
    <w:rsid w:val="00046CAC"/>
    <w:rsid w:val="00046CB4"/>
    <w:rsid w:val="00052DCD"/>
    <w:rsid w:val="00054756"/>
    <w:rsid w:val="0006179A"/>
    <w:rsid w:val="00061C61"/>
    <w:rsid w:val="00063489"/>
    <w:rsid w:val="00074D02"/>
    <w:rsid w:val="00077EAA"/>
    <w:rsid w:val="00080867"/>
    <w:rsid w:val="000848D5"/>
    <w:rsid w:val="00087582"/>
    <w:rsid w:val="0009051D"/>
    <w:rsid w:val="000909CA"/>
    <w:rsid w:val="0009141F"/>
    <w:rsid w:val="000A0501"/>
    <w:rsid w:val="000A2502"/>
    <w:rsid w:val="000A62A5"/>
    <w:rsid w:val="000B0103"/>
    <w:rsid w:val="000B32CD"/>
    <w:rsid w:val="000B4FAA"/>
    <w:rsid w:val="000B4FB8"/>
    <w:rsid w:val="000C52D1"/>
    <w:rsid w:val="000D0AF5"/>
    <w:rsid w:val="000D3A3A"/>
    <w:rsid w:val="000E5C35"/>
    <w:rsid w:val="000F0EDE"/>
    <w:rsid w:val="000F2485"/>
    <w:rsid w:val="000F43DE"/>
    <w:rsid w:val="000F57B2"/>
    <w:rsid w:val="000F7761"/>
    <w:rsid w:val="001054A2"/>
    <w:rsid w:val="00107CD8"/>
    <w:rsid w:val="00110002"/>
    <w:rsid w:val="00110350"/>
    <w:rsid w:val="001142D7"/>
    <w:rsid w:val="00115391"/>
    <w:rsid w:val="00115705"/>
    <w:rsid w:val="00117257"/>
    <w:rsid w:val="00117B52"/>
    <w:rsid w:val="001219EB"/>
    <w:rsid w:val="0014430A"/>
    <w:rsid w:val="00144E8E"/>
    <w:rsid w:val="00146850"/>
    <w:rsid w:val="00152349"/>
    <w:rsid w:val="001570C6"/>
    <w:rsid w:val="001672DB"/>
    <w:rsid w:val="00172671"/>
    <w:rsid w:val="0017385C"/>
    <w:rsid w:val="00180AB3"/>
    <w:rsid w:val="001837AA"/>
    <w:rsid w:val="001860FC"/>
    <w:rsid w:val="00186DE0"/>
    <w:rsid w:val="001911CF"/>
    <w:rsid w:val="00197CF7"/>
    <w:rsid w:val="001A3994"/>
    <w:rsid w:val="001C008B"/>
    <w:rsid w:val="001C1986"/>
    <w:rsid w:val="001C2D75"/>
    <w:rsid w:val="001C3A10"/>
    <w:rsid w:val="001C644E"/>
    <w:rsid w:val="001C7747"/>
    <w:rsid w:val="001D289E"/>
    <w:rsid w:val="001D3764"/>
    <w:rsid w:val="001D56B0"/>
    <w:rsid w:val="001D59CF"/>
    <w:rsid w:val="001E0C19"/>
    <w:rsid w:val="001E1579"/>
    <w:rsid w:val="001E4111"/>
    <w:rsid w:val="001E450D"/>
    <w:rsid w:val="001E5A94"/>
    <w:rsid w:val="001F0935"/>
    <w:rsid w:val="001F279E"/>
    <w:rsid w:val="001F543E"/>
    <w:rsid w:val="001F799F"/>
    <w:rsid w:val="00203146"/>
    <w:rsid w:val="00205F8D"/>
    <w:rsid w:val="00212862"/>
    <w:rsid w:val="002143C8"/>
    <w:rsid w:val="00225E12"/>
    <w:rsid w:val="00235410"/>
    <w:rsid w:val="00235449"/>
    <w:rsid w:val="002372F3"/>
    <w:rsid w:val="002404D9"/>
    <w:rsid w:val="00242085"/>
    <w:rsid w:val="002556A4"/>
    <w:rsid w:val="00264B4D"/>
    <w:rsid w:val="00264ED5"/>
    <w:rsid w:val="00267786"/>
    <w:rsid w:val="00271A5C"/>
    <w:rsid w:val="00275B3D"/>
    <w:rsid w:val="00277836"/>
    <w:rsid w:val="0028315E"/>
    <w:rsid w:val="00287BF7"/>
    <w:rsid w:val="00287EC9"/>
    <w:rsid w:val="002919D0"/>
    <w:rsid w:val="002966A5"/>
    <w:rsid w:val="002A038F"/>
    <w:rsid w:val="002A32A8"/>
    <w:rsid w:val="002A35DE"/>
    <w:rsid w:val="002B12A0"/>
    <w:rsid w:val="002C149F"/>
    <w:rsid w:val="002C42C0"/>
    <w:rsid w:val="002F21BB"/>
    <w:rsid w:val="002F3FA9"/>
    <w:rsid w:val="002F4E25"/>
    <w:rsid w:val="00301FC0"/>
    <w:rsid w:val="00303707"/>
    <w:rsid w:val="00303CD3"/>
    <w:rsid w:val="00311227"/>
    <w:rsid w:val="00317515"/>
    <w:rsid w:val="00317E9F"/>
    <w:rsid w:val="0032561B"/>
    <w:rsid w:val="003337BA"/>
    <w:rsid w:val="0033684A"/>
    <w:rsid w:val="00336B97"/>
    <w:rsid w:val="00337AEC"/>
    <w:rsid w:val="003438F7"/>
    <w:rsid w:val="0035519F"/>
    <w:rsid w:val="003625C9"/>
    <w:rsid w:val="00364E4A"/>
    <w:rsid w:val="00366E95"/>
    <w:rsid w:val="003762CD"/>
    <w:rsid w:val="003872D1"/>
    <w:rsid w:val="00392525"/>
    <w:rsid w:val="003A3DDD"/>
    <w:rsid w:val="003A4303"/>
    <w:rsid w:val="003A5949"/>
    <w:rsid w:val="003B03A5"/>
    <w:rsid w:val="003D60F0"/>
    <w:rsid w:val="003D6289"/>
    <w:rsid w:val="003E053B"/>
    <w:rsid w:val="003E3FCC"/>
    <w:rsid w:val="003E4232"/>
    <w:rsid w:val="003E4FC3"/>
    <w:rsid w:val="003E7C53"/>
    <w:rsid w:val="003E7F30"/>
    <w:rsid w:val="003F29CF"/>
    <w:rsid w:val="00404885"/>
    <w:rsid w:val="00405F12"/>
    <w:rsid w:val="00413D8D"/>
    <w:rsid w:val="004212B7"/>
    <w:rsid w:val="00422C0A"/>
    <w:rsid w:val="00441886"/>
    <w:rsid w:val="00446C13"/>
    <w:rsid w:val="00451D03"/>
    <w:rsid w:val="00456A87"/>
    <w:rsid w:val="004572CE"/>
    <w:rsid w:val="00463B6E"/>
    <w:rsid w:val="00463E53"/>
    <w:rsid w:val="00473123"/>
    <w:rsid w:val="004823A0"/>
    <w:rsid w:val="00486328"/>
    <w:rsid w:val="004914FC"/>
    <w:rsid w:val="00497A97"/>
    <w:rsid w:val="004A027B"/>
    <w:rsid w:val="004C28B8"/>
    <w:rsid w:val="004C2D4B"/>
    <w:rsid w:val="004C4713"/>
    <w:rsid w:val="004D3EA0"/>
    <w:rsid w:val="004D726C"/>
    <w:rsid w:val="004E0921"/>
    <w:rsid w:val="004E16A7"/>
    <w:rsid w:val="004E7EDD"/>
    <w:rsid w:val="004F0A68"/>
    <w:rsid w:val="004F2223"/>
    <w:rsid w:val="004F2DDB"/>
    <w:rsid w:val="00500006"/>
    <w:rsid w:val="00500362"/>
    <w:rsid w:val="00502C35"/>
    <w:rsid w:val="00511413"/>
    <w:rsid w:val="005121FA"/>
    <w:rsid w:val="0051638E"/>
    <w:rsid w:val="00516FE1"/>
    <w:rsid w:val="00520EC7"/>
    <w:rsid w:val="0052280E"/>
    <w:rsid w:val="00533077"/>
    <w:rsid w:val="00533804"/>
    <w:rsid w:val="00537065"/>
    <w:rsid w:val="00540BDB"/>
    <w:rsid w:val="0054180B"/>
    <w:rsid w:val="00544C20"/>
    <w:rsid w:val="00544E12"/>
    <w:rsid w:val="00544F07"/>
    <w:rsid w:val="0054554D"/>
    <w:rsid w:val="005473DA"/>
    <w:rsid w:val="00551539"/>
    <w:rsid w:val="00554642"/>
    <w:rsid w:val="00556026"/>
    <w:rsid w:val="00560CDC"/>
    <w:rsid w:val="00562505"/>
    <w:rsid w:val="00570F22"/>
    <w:rsid w:val="00572FFA"/>
    <w:rsid w:val="005734E2"/>
    <w:rsid w:val="00574A2F"/>
    <w:rsid w:val="00585597"/>
    <w:rsid w:val="005858DC"/>
    <w:rsid w:val="0059144D"/>
    <w:rsid w:val="0059187D"/>
    <w:rsid w:val="00592C64"/>
    <w:rsid w:val="00594E78"/>
    <w:rsid w:val="00596FB0"/>
    <w:rsid w:val="0059789D"/>
    <w:rsid w:val="005A01BB"/>
    <w:rsid w:val="005A7F79"/>
    <w:rsid w:val="005B00D6"/>
    <w:rsid w:val="005B24C2"/>
    <w:rsid w:val="005B48E6"/>
    <w:rsid w:val="005C0284"/>
    <w:rsid w:val="005C0CF3"/>
    <w:rsid w:val="005C1275"/>
    <w:rsid w:val="005C6159"/>
    <w:rsid w:val="005D19F0"/>
    <w:rsid w:val="005D52A1"/>
    <w:rsid w:val="005D6E01"/>
    <w:rsid w:val="005D7D22"/>
    <w:rsid w:val="005E3A8E"/>
    <w:rsid w:val="005E63F4"/>
    <w:rsid w:val="005F0400"/>
    <w:rsid w:val="005F2763"/>
    <w:rsid w:val="005F57FB"/>
    <w:rsid w:val="005F7F7B"/>
    <w:rsid w:val="006002C7"/>
    <w:rsid w:val="006015BB"/>
    <w:rsid w:val="00613AE9"/>
    <w:rsid w:val="00616E69"/>
    <w:rsid w:val="00627EA2"/>
    <w:rsid w:val="00630B4C"/>
    <w:rsid w:val="006323FB"/>
    <w:rsid w:val="0063455F"/>
    <w:rsid w:val="0063467A"/>
    <w:rsid w:val="00640989"/>
    <w:rsid w:val="00641B64"/>
    <w:rsid w:val="00643FF2"/>
    <w:rsid w:val="00657624"/>
    <w:rsid w:val="006626DA"/>
    <w:rsid w:val="0067019B"/>
    <w:rsid w:val="00670412"/>
    <w:rsid w:val="006707CD"/>
    <w:rsid w:val="00673767"/>
    <w:rsid w:val="006746C8"/>
    <w:rsid w:val="00680EFF"/>
    <w:rsid w:val="0068132C"/>
    <w:rsid w:val="00682E5E"/>
    <w:rsid w:val="00686D53"/>
    <w:rsid w:val="006872C2"/>
    <w:rsid w:val="00690CCB"/>
    <w:rsid w:val="00695813"/>
    <w:rsid w:val="006A1382"/>
    <w:rsid w:val="006A57D2"/>
    <w:rsid w:val="006A6A69"/>
    <w:rsid w:val="006B2991"/>
    <w:rsid w:val="006B7A1D"/>
    <w:rsid w:val="006C5EE0"/>
    <w:rsid w:val="006D179B"/>
    <w:rsid w:val="006D1B92"/>
    <w:rsid w:val="006D2827"/>
    <w:rsid w:val="006D3E2D"/>
    <w:rsid w:val="006E277C"/>
    <w:rsid w:val="006E30CB"/>
    <w:rsid w:val="006E49BA"/>
    <w:rsid w:val="006E68FD"/>
    <w:rsid w:val="006F15C9"/>
    <w:rsid w:val="006F335F"/>
    <w:rsid w:val="006F4376"/>
    <w:rsid w:val="00701517"/>
    <w:rsid w:val="00712687"/>
    <w:rsid w:val="00713B25"/>
    <w:rsid w:val="007142D4"/>
    <w:rsid w:val="00717D79"/>
    <w:rsid w:val="007205FE"/>
    <w:rsid w:val="00720A38"/>
    <w:rsid w:val="007218A8"/>
    <w:rsid w:val="00722D82"/>
    <w:rsid w:val="0072565C"/>
    <w:rsid w:val="00725761"/>
    <w:rsid w:val="00731111"/>
    <w:rsid w:val="00734973"/>
    <w:rsid w:val="00734B50"/>
    <w:rsid w:val="007441FF"/>
    <w:rsid w:val="007454EE"/>
    <w:rsid w:val="0075219B"/>
    <w:rsid w:val="00752663"/>
    <w:rsid w:val="00760A7B"/>
    <w:rsid w:val="0076273C"/>
    <w:rsid w:val="0076321A"/>
    <w:rsid w:val="00764C9E"/>
    <w:rsid w:val="00765942"/>
    <w:rsid w:val="007728FC"/>
    <w:rsid w:val="007738AF"/>
    <w:rsid w:val="00774B45"/>
    <w:rsid w:val="00784AE0"/>
    <w:rsid w:val="00784BB7"/>
    <w:rsid w:val="00790449"/>
    <w:rsid w:val="007905E3"/>
    <w:rsid w:val="00796412"/>
    <w:rsid w:val="007A1407"/>
    <w:rsid w:val="007A1467"/>
    <w:rsid w:val="007A3405"/>
    <w:rsid w:val="007A3B28"/>
    <w:rsid w:val="007C2B92"/>
    <w:rsid w:val="007D2908"/>
    <w:rsid w:val="007F2586"/>
    <w:rsid w:val="008143A1"/>
    <w:rsid w:val="00815DFF"/>
    <w:rsid w:val="00821DD7"/>
    <w:rsid w:val="00822CF1"/>
    <w:rsid w:val="008270AE"/>
    <w:rsid w:val="00833835"/>
    <w:rsid w:val="00833B13"/>
    <w:rsid w:val="00846298"/>
    <w:rsid w:val="00857161"/>
    <w:rsid w:val="00857602"/>
    <w:rsid w:val="00857B47"/>
    <w:rsid w:val="00861DD3"/>
    <w:rsid w:val="00862DAD"/>
    <w:rsid w:val="00867987"/>
    <w:rsid w:val="0087287C"/>
    <w:rsid w:val="00874990"/>
    <w:rsid w:val="00880649"/>
    <w:rsid w:val="0088480A"/>
    <w:rsid w:val="008876CE"/>
    <w:rsid w:val="008A2468"/>
    <w:rsid w:val="008A33F7"/>
    <w:rsid w:val="008A78FD"/>
    <w:rsid w:val="008B1330"/>
    <w:rsid w:val="008B3963"/>
    <w:rsid w:val="008B7B75"/>
    <w:rsid w:val="008C168A"/>
    <w:rsid w:val="008C18FD"/>
    <w:rsid w:val="008C508E"/>
    <w:rsid w:val="008C5365"/>
    <w:rsid w:val="008C6295"/>
    <w:rsid w:val="008D006E"/>
    <w:rsid w:val="008D1DE9"/>
    <w:rsid w:val="008D5147"/>
    <w:rsid w:val="008E37CF"/>
    <w:rsid w:val="008E66C6"/>
    <w:rsid w:val="008F6107"/>
    <w:rsid w:val="008F62F3"/>
    <w:rsid w:val="008F6429"/>
    <w:rsid w:val="008F7B6D"/>
    <w:rsid w:val="00905762"/>
    <w:rsid w:val="009138AF"/>
    <w:rsid w:val="009147B6"/>
    <w:rsid w:val="009205B9"/>
    <w:rsid w:val="00931A1F"/>
    <w:rsid w:val="009321AD"/>
    <w:rsid w:val="00932263"/>
    <w:rsid w:val="00932C75"/>
    <w:rsid w:val="00940555"/>
    <w:rsid w:val="00946EF8"/>
    <w:rsid w:val="00952FEE"/>
    <w:rsid w:val="00955B5F"/>
    <w:rsid w:val="009615C8"/>
    <w:rsid w:val="009656E9"/>
    <w:rsid w:val="009666E5"/>
    <w:rsid w:val="0097374F"/>
    <w:rsid w:val="009757D0"/>
    <w:rsid w:val="00983E3F"/>
    <w:rsid w:val="00984ABB"/>
    <w:rsid w:val="00984AF6"/>
    <w:rsid w:val="0098655B"/>
    <w:rsid w:val="009905E7"/>
    <w:rsid w:val="00995356"/>
    <w:rsid w:val="009A06A3"/>
    <w:rsid w:val="009A0A84"/>
    <w:rsid w:val="009A0FC2"/>
    <w:rsid w:val="009A1AD5"/>
    <w:rsid w:val="009C0924"/>
    <w:rsid w:val="009C39CB"/>
    <w:rsid w:val="009D1A11"/>
    <w:rsid w:val="009D2F9B"/>
    <w:rsid w:val="009D324A"/>
    <w:rsid w:val="009E71C8"/>
    <w:rsid w:val="009F2085"/>
    <w:rsid w:val="009F2630"/>
    <w:rsid w:val="009F6A2C"/>
    <w:rsid w:val="00A01152"/>
    <w:rsid w:val="00A027C4"/>
    <w:rsid w:val="00A03610"/>
    <w:rsid w:val="00A12A72"/>
    <w:rsid w:val="00A13D60"/>
    <w:rsid w:val="00A14247"/>
    <w:rsid w:val="00A2311A"/>
    <w:rsid w:val="00A25CBB"/>
    <w:rsid w:val="00A26C62"/>
    <w:rsid w:val="00A40AB8"/>
    <w:rsid w:val="00A40D8A"/>
    <w:rsid w:val="00A4130A"/>
    <w:rsid w:val="00A4176E"/>
    <w:rsid w:val="00A44158"/>
    <w:rsid w:val="00A447A9"/>
    <w:rsid w:val="00A447EB"/>
    <w:rsid w:val="00A54127"/>
    <w:rsid w:val="00A61D33"/>
    <w:rsid w:val="00A65C55"/>
    <w:rsid w:val="00A70323"/>
    <w:rsid w:val="00A70A77"/>
    <w:rsid w:val="00A74792"/>
    <w:rsid w:val="00A761EA"/>
    <w:rsid w:val="00A909F5"/>
    <w:rsid w:val="00A938AD"/>
    <w:rsid w:val="00AA678E"/>
    <w:rsid w:val="00AA747F"/>
    <w:rsid w:val="00AB3E17"/>
    <w:rsid w:val="00AB5AFE"/>
    <w:rsid w:val="00AC2033"/>
    <w:rsid w:val="00AC47CE"/>
    <w:rsid w:val="00AD0716"/>
    <w:rsid w:val="00AD2BD0"/>
    <w:rsid w:val="00AE0B0B"/>
    <w:rsid w:val="00AE48E6"/>
    <w:rsid w:val="00AE6048"/>
    <w:rsid w:val="00AF256B"/>
    <w:rsid w:val="00AF3284"/>
    <w:rsid w:val="00AF4FA8"/>
    <w:rsid w:val="00B013A5"/>
    <w:rsid w:val="00B04AE3"/>
    <w:rsid w:val="00B07629"/>
    <w:rsid w:val="00B1575E"/>
    <w:rsid w:val="00B22485"/>
    <w:rsid w:val="00B3139A"/>
    <w:rsid w:val="00B321C5"/>
    <w:rsid w:val="00B32550"/>
    <w:rsid w:val="00B33CAB"/>
    <w:rsid w:val="00B34073"/>
    <w:rsid w:val="00B35F10"/>
    <w:rsid w:val="00B3608B"/>
    <w:rsid w:val="00B36BAC"/>
    <w:rsid w:val="00B44393"/>
    <w:rsid w:val="00B45EFC"/>
    <w:rsid w:val="00B4622B"/>
    <w:rsid w:val="00B4725A"/>
    <w:rsid w:val="00B47EFF"/>
    <w:rsid w:val="00B51514"/>
    <w:rsid w:val="00B518D7"/>
    <w:rsid w:val="00B5613E"/>
    <w:rsid w:val="00B622C1"/>
    <w:rsid w:val="00B63481"/>
    <w:rsid w:val="00B66A90"/>
    <w:rsid w:val="00B70D45"/>
    <w:rsid w:val="00B7292E"/>
    <w:rsid w:val="00B73D48"/>
    <w:rsid w:val="00B74C89"/>
    <w:rsid w:val="00B8017C"/>
    <w:rsid w:val="00B85A31"/>
    <w:rsid w:val="00B875A3"/>
    <w:rsid w:val="00B90059"/>
    <w:rsid w:val="00BB30B1"/>
    <w:rsid w:val="00BB4086"/>
    <w:rsid w:val="00BB508E"/>
    <w:rsid w:val="00BB797E"/>
    <w:rsid w:val="00BC2F20"/>
    <w:rsid w:val="00BC43D5"/>
    <w:rsid w:val="00BC5023"/>
    <w:rsid w:val="00BC7757"/>
    <w:rsid w:val="00BD18CC"/>
    <w:rsid w:val="00BE3938"/>
    <w:rsid w:val="00BE4907"/>
    <w:rsid w:val="00BE59FA"/>
    <w:rsid w:val="00BE79A0"/>
    <w:rsid w:val="00BF2537"/>
    <w:rsid w:val="00BF6F41"/>
    <w:rsid w:val="00BF74E3"/>
    <w:rsid w:val="00C001C1"/>
    <w:rsid w:val="00C029CA"/>
    <w:rsid w:val="00C16918"/>
    <w:rsid w:val="00C2048A"/>
    <w:rsid w:val="00C21DE8"/>
    <w:rsid w:val="00C22A25"/>
    <w:rsid w:val="00C32C6B"/>
    <w:rsid w:val="00C3621C"/>
    <w:rsid w:val="00C43111"/>
    <w:rsid w:val="00C45B35"/>
    <w:rsid w:val="00C61147"/>
    <w:rsid w:val="00C6120F"/>
    <w:rsid w:val="00C65CAC"/>
    <w:rsid w:val="00C6792D"/>
    <w:rsid w:val="00C704C7"/>
    <w:rsid w:val="00C80B8F"/>
    <w:rsid w:val="00C82262"/>
    <w:rsid w:val="00C82433"/>
    <w:rsid w:val="00C84BB3"/>
    <w:rsid w:val="00C865A4"/>
    <w:rsid w:val="00CB2205"/>
    <w:rsid w:val="00CB4CB2"/>
    <w:rsid w:val="00CC3113"/>
    <w:rsid w:val="00CD062A"/>
    <w:rsid w:val="00CD1825"/>
    <w:rsid w:val="00CD639C"/>
    <w:rsid w:val="00CD6F29"/>
    <w:rsid w:val="00CE0FD2"/>
    <w:rsid w:val="00CE1533"/>
    <w:rsid w:val="00CE3273"/>
    <w:rsid w:val="00CF2E38"/>
    <w:rsid w:val="00CF6F90"/>
    <w:rsid w:val="00D056BD"/>
    <w:rsid w:val="00D1746F"/>
    <w:rsid w:val="00D24799"/>
    <w:rsid w:val="00D25EDA"/>
    <w:rsid w:val="00D269A7"/>
    <w:rsid w:val="00D302BF"/>
    <w:rsid w:val="00D372F4"/>
    <w:rsid w:val="00D4197E"/>
    <w:rsid w:val="00D5166A"/>
    <w:rsid w:val="00D52527"/>
    <w:rsid w:val="00D542C8"/>
    <w:rsid w:val="00D56249"/>
    <w:rsid w:val="00D57337"/>
    <w:rsid w:val="00D6427F"/>
    <w:rsid w:val="00D67946"/>
    <w:rsid w:val="00D700C7"/>
    <w:rsid w:val="00D74576"/>
    <w:rsid w:val="00D75562"/>
    <w:rsid w:val="00D77A87"/>
    <w:rsid w:val="00D962B1"/>
    <w:rsid w:val="00DA190A"/>
    <w:rsid w:val="00DA5EA0"/>
    <w:rsid w:val="00DB1969"/>
    <w:rsid w:val="00DC00A9"/>
    <w:rsid w:val="00DC5CEB"/>
    <w:rsid w:val="00DC6933"/>
    <w:rsid w:val="00DC768D"/>
    <w:rsid w:val="00DD2637"/>
    <w:rsid w:val="00DD6581"/>
    <w:rsid w:val="00DE0DFB"/>
    <w:rsid w:val="00DE1D5A"/>
    <w:rsid w:val="00DE798A"/>
    <w:rsid w:val="00DF1F69"/>
    <w:rsid w:val="00DF4869"/>
    <w:rsid w:val="00DF5B98"/>
    <w:rsid w:val="00E009AF"/>
    <w:rsid w:val="00E13CB0"/>
    <w:rsid w:val="00E17A66"/>
    <w:rsid w:val="00E21437"/>
    <w:rsid w:val="00E25CFE"/>
    <w:rsid w:val="00E34F0A"/>
    <w:rsid w:val="00E40DEB"/>
    <w:rsid w:val="00E447E8"/>
    <w:rsid w:val="00E46FC9"/>
    <w:rsid w:val="00E50D49"/>
    <w:rsid w:val="00E518C9"/>
    <w:rsid w:val="00E528CE"/>
    <w:rsid w:val="00E56F3F"/>
    <w:rsid w:val="00E6356B"/>
    <w:rsid w:val="00E7245D"/>
    <w:rsid w:val="00E81D25"/>
    <w:rsid w:val="00E834F7"/>
    <w:rsid w:val="00E8365E"/>
    <w:rsid w:val="00E90D8E"/>
    <w:rsid w:val="00E973F4"/>
    <w:rsid w:val="00E97556"/>
    <w:rsid w:val="00EA1495"/>
    <w:rsid w:val="00EA50FF"/>
    <w:rsid w:val="00EB5BAD"/>
    <w:rsid w:val="00EB5F6A"/>
    <w:rsid w:val="00EC0485"/>
    <w:rsid w:val="00EC6AC1"/>
    <w:rsid w:val="00ED1E12"/>
    <w:rsid w:val="00ED33B9"/>
    <w:rsid w:val="00ED4A34"/>
    <w:rsid w:val="00ED50E3"/>
    <w:rsid w:val="00EE1881"/>
    <w:rsid w:val="00EE61C6"/>
    <w:rsid w:val="00EE6705"/>
    <w:rsid w:val="00EE6F15"/>
    <w:rsid w:val="00EF0C1E"/>
    <w:rsid w:val="00EF4E16"/>
    <w:rsid w:val="00EF561E"/>
    <w:rsid w:val="00EF6BB3"/>
    <w:rsid w:val="00F003DE"/>
    <w:rsid w:val="00F034E6"/>
    <w:rsid w:val="00F1762C"/>
    <w:rsid w:val="00F201C3"/>
    <w:rsid w:val="00F252DA"/>
    <w:rsid w:val="00F304C8"/>
    <w:rsid w:val="00F3141C"/>
    <w:rsid w:val="00F31C6D"/>
    <w:rsid w:val="00F34CDC"/>
    <w:rsid w:val="00F37277"/>
    <w:rsid w:val="00F42BD6"/>
    <w:rsid w:val="00F4481D"/>
    <w:rsid w:val="00F5348C"/>
    <w:rsid w:val="00F53D67"/>
    <w:rsid w:val="00F54E42"/>
    <w:rsid w:val="00F565A3"/>
    <w:rsid w:val="00F65ECA"/>
    <w:rsid w:val="00F705C8"/>
    <w:rsid w:val="00F70E41"/>
    <w:rsid w:val="00F865A2"/>
    <w:rsid w:val="00F87CC5"/>
    <w:rsid w:val="00F91E2A"/>
    <w:rsid w:val="00F92863"/>
    <w:rsid w:val="00F961C9"/>
    <w:rsid w:val="00F97347"/>
    <w:rsid w:val="00FA2E02"/>
    <w:rsid w:val="00FA2F61"/>
    <w:rsid w:val="00FA4DD9"/>
    <w:rsid w:val="00FB3409"/>
    <w:rsid w:val="00FB54A7"/>
    <w:rsid w:val="00FB62A0"/>
    <w:rsid w:val="00FB6D3C"/>
    <w:rsid w:val="00FC3074"/>
    <w:rsid w:val="00FC7D74"/>
    <w:rsid w:val="00FD21F0"/>
    <w:rsid w:val="00FD3307"/>
    <w:rsid w:val="00FD4E50"/>
    <w:rsid w:val="00FD52B7"/>
    <w:rsid w:val="00FE194B"/>
    <w:rsid w:val="00FE3996"/>
    <w:rsid w:val="00FE55CA"/>
    <w:rsid w:val="00FF59C1"/>
    <w:rsid w:val="00FF62EF"/>
    <w:rsid w:val="00FF6307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CCC9F"/>
  <w15:docId w15:val="{BBAEE80B-A580-47EC-A4AE-8DE5C506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E41"/>
    <w:pPr>
      <w:widowControl w:val="0"/>
      <w:ind w:firstLine="709"/>
      <w:jc w:val="both"/>
    </w:pPr>
    <w:rPr>
      <w:rFonts w:ascii="Arial" w:hAnsi="Arial"/>
      <w:sz w:val="22"/>
      <w:szCs w:val="28"/>
    </w:rPr>
  </w:style>
  <w:style w:type="paragraph" w:styleId="1">
    <w:name w:val="heading 1"/>
    <w:basedOn w:val="a"/>
    <w:next w:val="a"/>
    <w:link w:val="11"/>
    <w:uiPriority w:val="9"/>
    <w:qFormat/>
    <w:rsid w:val="006E277C"/>
    <w:pPr>
      <w:keepLines/>
      <w:numPr>
        <w:numId w:val="3"/>
      </w:numPr>
      <w:spacing w:before="80" w:after="80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1"/>
    <w:uiPriority w:val="9"/>
    <w:qFormat/>
    <w:rsid w:val="006E277C"/>
    <w:pPr>
      <w:keepLines/>
      <w:numPr>
        <w:ilvl w:val="1"/>
        <w:numId w:val="3"/>
      </w:numPr>
      <w:spacing w:before="80" w:after="80"/>
      <w:outlineLvl w:val="1"/>
    </w:pPr>
    <w:rPr>
      <w:rFonts w:eastAsia="Times New Roman"/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EE6705"/>
    <w:pPr>
      <w:numPr>
        <w:ilvl w:val="2"/>
        <w:numId w:val="3"/>
      </w:numPr>
      <w:spacing w:before="200"/>
      <w:outlineLvl w:val="2"/>
    </w:pPr>
    <w:rPr>
      <w:rFonts w:eastAsia="Times New Roman"/>
      <w:bCs/>
    </w:rPr>
  </w:style>
  <w:style w:type="paragraph" w:styleId="4">
    <w:name w:val="heading 4"/>
    <w:basedOn w:val="a"/>
    <w:next w:val="a"/>
    <w:link w:val="40"/>
    <w:uiPriority w:val="9"/>
    <w:qFormat/>
    <w:rsid w:val="001F279E"/>
    <w:pPr>
      <w:keepLines/>
      <w:numPr>
        <w:ilvl w:val="3"/>
        <w:numId w:val="3"/>
      </w:numPr>
      <w:spacing w:before="200"/>
      <w:outlineLvl w:val="3"/>
    </w:pPr>
    <w:rPr>
      <w:rFonts w:eastAsia="Times New Roman"/>
      <w:bCs/>
      <w:iCs/>
    </w:rPr>
  </w:style>
  <w:style w:type="paragraph" w:styleId="5">
    <w:name w:val="heading 5"/>
    <w:basedOn w:val="a"/>
    <w:next w:val="a"/>
    <w:link w:val="50"/>
    <w:uiPriority w:val="9"/>
    <w:qFormat/>
    <w:rsid w:val="001F279E"/>
    <w:pPr>
      <w:keepLines/>
      <w:numPr>
        <w:ilvl w:val="4"/>
        <w:numId w:val="3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1F279E"/>
    <w:pPr>
      <w:keepLines/>
      <w:numPr>
        <w:ilvl w:val="5"/>
        <w:numId w:val="3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1F279E"/>
    <w:pPr>
      <w:keepLines/>
      <w:numPr>
        <w:ilvl w:val="6"/>
        <w:numId w:val="3"/>
      </w:numPr>
      <w:spacing w:before="200"/>
      <w:outlineLvl w:val="6"/>
    </w:pPr>
    <w:rPr>
      <w:rFonts w:eastAsia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1F279E"/>
    <w:pPr>
      <w:keepLines/>
      <w:numPr>
        <w:ilvl w:val="7"/>
        <w:numId w:val="2"/>
      </w:numPr>
      <w:tabs>
        <w:tab w:val="clear" w:pos="0"/>
      </w:tabs>
      <w:spacing w:before="200"/>
      <w:outlineLvl w:val="7"/>
    </w:pPr>
    <w:rPr>
      <w:rFonts w:eastAsia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1F279E"/>
    <w:pPr>
      <w:keepLines/>
      <w:numPr>
        <w:ilvl w:val="8"/>
        <w:numId w:val="1"/>
      </w:numPr>
      <w:spacing w:before="200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3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038F"/>
  </w:style>
  <w:style w:type="paragraph" w:styleId="a5">
    <w:name w:val="footer"/>
    <w:basedOn w:val="a"/>
    <w:link w:val="a6"/>
    <w:uiPriority w:val="99"/>
    <w:unhideWhenUsed/>
    <w:rsid w:val="002A03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038F"/>
  </w:style>
  <w:style w:type="paragraph" w:styleId="a7">
    <w:name w:val="Balloon Text"/>
    <w:basedOn w:val="a"/>
    <w:link w:val="a8"/>
    <w:uiPriority w:val="99"/>
    <w:semiHidden/>
    <w:unhideWhenUsed/>
    <w:rsid w:val="002A03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A038F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AC47CE"/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F279E"/>
    <w:pPr>
      <w:ind w:left="720"/>
      <w:contextualSpacing/>
    </w:pPr>
  </w:style>
  <w:style w:type="character" w:styleId="ab">
    <w:name w:val="Hyperlink"/>
    <w:uiPriority w:val="99"/>
    <w:unhideWhenUsed/>
    <w:rsid w:val="00DC6933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DC6933"/>
    <w:rPr>
      <w:color w:val="800080"/>
      <w:u w:val="single"/>
    </w:rPr>
  </w:style>
  <w:style w:type="character" w:styleId="ad">
    <w:name w:val="Placeholder Text"/>
    <w:uiPriority w:val="99"/>
    <w:semiHidden/>
    <w:rsid w:val="0001766D"/>
    <w:rPr>
      <w:color w:val="808080"/>
    </w:rPr>
  </w:style>
  <w:style w:type="character" w:customStyle="1" w:styleId="11">
    <w:name w:val="Заголовок 1 Знак"/>
    <w:link w:val="1"/>
    <w:uiPriority w:val="9"/>
    <w:rsid w:val="006E277C"/>
    <w:rPr>
      <w:rFonts w:ascii="Arial" w:eastAsia="Times New Roman" w:hAnsi="Arial"/>
      <w:b/>
      <w:bCs/>
      <w:sz w:val="22"/>
      <w:szCs w:val="28"/>
    </w:rPr>
  </w:style>
  <w:style w:type="character" w:customStyle="1" w:styleId="21">
    <w:name w:val="Заголовок 2 Знак"/>
    <w:link w:val="2"/>
    <w:uiPriority w:val="9"/>
    <w:rsid w:val="006E277C"/>
    <w:rPr>
      <w:rFonts w:ascii="Arial" w:eastAsia="Times New Roman" w:hAnsi="Arial"/>
      <w:bCs/>
      <w:sz w:val="22"/>
      <w:szCs w:val="26"/>
    </w:rPr>
  </w:style>
  <w:style w:type="character" w:customStyle="1" w:styleId="30">
    <w:name w:val="Заголовок 3 Знак"/>
    <w:link w:val="3"/>
    <w:uiPriority w:val="9"/>
    <w:rsid w:val="00EE6705"/>
    <w:rPr>
      <w:rFonts w:ascii="Arial" w:eastAsia="Times New Roman" w:hAnsi="Arial"/>
      <w:bCs/>
      <w:sz w:val="22"/>
      <w:szCs w:val="28"/>
    </w:rPr>
  </w:style>
  <w:style w:type="character" w:customStyle="1" w:styleId="40">
    <w:name w:val="Заголовок 4 Знак"/>
    <w:link w:val="4"/>
    <w:uiPriority w:val="9"/>
    <w:rsid w:val="001F279E"/>
    <w:rPr>
      <w:rFonts w:ascii="Arial" w:eastAsia="Times New Roman" w:hAnsi="Arial"/>
      <w:bCs/>
      <w:iCs/>
      <w:sz w:val="22"/>
      <w:szCs w:val="28"/>
    </w:rPr>
  </w:style>
  <w:style w:type="character" w:customStyle="1" w:styleId="50">
    <w:name w:val="Заголовок 5 Знак"/>
    <w:link w:val="5"/>
    <w:uiPriority w:val="9"/>
    <w:rsid w:val="001F279E"/>
    <w:rPr>
      <w:rFonts w:eastAsia="Times New Roman"/>
      <w:color w:val="243F60"/>
      <w:sz w:val="22"/>
      <w:szCs w:val="28"/>
    </w:rPr>
  </w:style>
  <w:style w:type="character" w:customStyle="1" w:styleId="60">
    <w:name w:val="Заголовок 6 Знак"/>
    <w:link w:val="6"/>
    <w:uiPriority w:val="9"/>
    <w:rsid w:val="001F279E"/>
    <w:rPr>
      <w:rFonts w:eastAsia="Times New Roman"/>
      <w:i/>
      <w:iCs/>
      <w:color w:val="243F60"/>
      <w:sz w:val="22"/>
      <w:szCs w:val="28"/>
    </w:rPr>
  </w:style>
  <w:style w:type="character" w:customStyle="1" w:styleId="70">
    <w:name w:val="Заголовок 7 Знак"/>
    <w:link w:val="7"/>
    <w:uiPriority w:val="9"/>
    <w:rsid w:val="001F279E"/>
    <w:rPr>
      <w:rFonts w:ascii="Arial" w:eastAsia="Times New Roman" w:hAnsi="Arial"/>
      <w:i/>
      <w:iCs/>
      <w:color w:val="404040"/>
      <w:sz w:val="22"/>
      <w:szCs w:val="28"/>
    </w:rPr>
  </w:style>
  <w:style w:type="character" w:customStyle="1" w:styleId="80">
    <w:name w:val="Заголовок 8 Знак"/>
    <w:link w:val="8"/>
    <w:uiPriority w:val="9"/>
    <w:rsid w:val="001F279E"/>
    <w:rPr>
      <w:rFonts w:ascii="Arial" w:eastAsia="Times New Roman" w:hAnsi="Arial"/>
      <w:color w:val="404040"/>
    </w:rPr>
  </w:style>
  <w:style w:type="character" w:customStyle="1" w:styleId="90">
    <w:name w:val="Заголовок 9 Знак"/>
    <w:link w:val="9"/>
    <w:uiPriority w:val="9"/>
    <w:rsid w:val="001F279E"/>
    <w:rPr>
      <w:rFonts w:eastAsia="Times New Roman"/>
      <w:i/>
      <w:iCs/>
      <w:color w:val="404040"/>
    </w:rPr>
  </w:style>
  <w:style w:type="paragraph" w:styleId="ae">
    <w:name w:val="caption"/>
    <w:basedOn w:val="a"/>
    <w:next w:val="a"/>
    <w:uiPriority w:val="35"/>
    <w:qFormat/>
    <w:rsid w:val="001F279E"/>
    <w:pPr>
      <w:spacing w:after="200"/>
    </w:pPr>
    <w:rPr>
      <w:b/>
      <w:bCs/>
      <w:color w:val="4F81BD"/>
      <w:sz w:val="18"/>
      <w:szCs w:val="18"/>
    </w:rPr>
  </w:style>
  <w:style w:type="paragraph" w:styleId="af">
    <w:name w:val="Title"/>
    <w:aliases w:val="Структурный элемент остальные"/>
    <w:basedOn w:val="a"/>
    <w:next w:val="a"/>
    <w:link w:val="af0"/>
    <w:uiPriority w:val="10"/>
    <w:qFormat/>
    <w:rsid w:val="001F279E"/>
    <w:pPr>
      <w:spacing w:after="240"/>
      <w:ind w:firstLine="0"/>
      <w:jc w:val="center"/>
    </w:pPr>
    <w:rPr>
      <w:caps/>
    </w:rPr>
  </w:style>
  <w:style w:type="character" w:customStyle="1" w:styleId="af0">
    <w:name w:val="Название Знак"/>
    <w:aliases w:val="Структурный элемент остальные Знак"/>
    <w:link w:val="af"/>
    <w:uiPriority w:val="10"/>
    <w:rsid w:val="001F279E"/>
    <w:rPr>
      <w:rFonts w:ascii="Times New Roman" w:hAnsi="Times New Roman"/>
      <w:caps/>
      <w:sz w:val="24"/>
    </w:rPr>
  </w:style>
  <w:style w:type="paragraph" w:styleId="af1">
    <w:name w:val="Subtitle"/>
    <w:aliases w:val="Структурный элемент в содержание"/>
    <w:basedOn w:val="1"/>
    <w:next w:val="a"/>
    <w:link w:val="af2"/>
    <w:uiPriority w:val="11"/>
    <w:qFormat/>
    <w:rsid w:val="001F279E"/>
    <w:pPr>
      <w:numPr>
        <w:numId w:val="0"/>
      </w:numPr>
      <w:jc w:val="center"/>
    </w:pPr>
    <w:rPr>
      <w:b w:val="0"/>
      <w:caps/>
    </w:rPr>
  </w:style>
  <w:style w:type="character" w:customStyle="1" w:styleId="af2">
    <w:name w:val="Подзаголовок Знак"/>
    <w:aliases w:val="Структурный элемент в содержание Знак"/>
    <w:link w:val="af1"/>
    <w:uiPriority w:val="11"/>
    <w:rsid w:val="001F279E"/>
    <w:rPr>
      <w:rFonts w:ascii="Times New Roman" w:eastAsia="Times New Roman" w:hAnsi="Times New Roman" w:cs="Times New Roman"/>
      <w:bCs/>
      <w:caps/>
      <w:sz w:val="24"/>
    </w:rPr>
  </w:style>
  <w:style w:type="character" w:styleId="af3">
    <w:name w:val="Strong"/>
    <w:uiPriority w:val="22"/>
    <w:qFormat/>
    <w:rsid w:val="001F279E"/>
    <w:rPr>
      <w:b/>
      <w:bCs/>
    </w:rPr>
  </w:style>
  <w:style w:type="character" w:styleId="af4">
    <w:name w:val="Emphasis"/>
    <w:aliases w:val="Разреженный"/>
    <w:uiPriority w:val="20"/>
    <w:qFormat/>
    <w:rsid w:val="001F279E"/>
    <w:rPr>
      <w:rFonts w:ascii="Times New Roman" w:hAnsi="Times New Roman"/>
      <w:i w:val="0"/>
      <w:iCs/>
      <w:spacing w:val="24"/>
      <w:sz w:val="24"/>
    </w:rPr>
  </w:style>
  <w:style w:type="paragraph" w:customStyle="1" w:styleId="12">
    <w:name w:val="Без интервала1"/>
    <w:aliases w:val="Без отступа"/>
    <w:basedOn w:val="a"/>
    <w:uiPriority w:val="1"/>
    <w:qFormat/>
    <w:rsid w:val="001F279E"/>
    <w:pPr>
      <w:overflowPunct w:val="0"/>
      <w:autoSpaceDE w:val="0"/>
      <w:autoSpaceDN w:val="0"/>
      <w:adjustRightInd w:val="0"/>
      <w:ind w:firstLine="0"/>
    </w:pPr>
    <w:rPr>
      <w:rFonts w:eastAsia="Times New Roman"/>
      <w:szCs w:val="20"/>
    </w:rPr>
  </w:style>
  <w:style w:type="character" w:customStyle="1" w:styleId="13">
    <w:name w:val="Слабое выделение1"/>
    <w:aliases w:val="Примечания"/>
    <w:uiPriority w:val="19"/>
    <w:qFormat/>
    <w:rsid w:val="001F279E"/>
    <w:rPr>
      <w:rFonts w:ascii="Times New Roman" w:hAnsi="Times New Roman"/>
      <w:i w:val="0"/>
      <w:iCs/>
      <w:color w:val="auto"/>
      <w:sz w:val="20"/>
    </w:rPr>
  </w:style>
  <w:style w:type="paragraph" w:styleId="af5">
    <w:name w:val="TOC Heading"/>
    <w:basedOn w:val="1"/>
    <w:next w:val="a"/>
    <w:uiPriority w:val="39"/>
    <w:qFormat/>
    <w:rsid w:val="001F279E"/>
    <w:pPr>
      <w:numPr>
        <w:numId w:val="0"/>
      </w:numPr>
      <w:spacing w:before="480" w:after="0"/>
      <w:outlineLvl w:val="9"/>
    </w:pPr>
    <w:rPr>
      <w:rFonts w:ascii="Cambria" w:hAnsi="Cambria"/>
      <w:color w:val="365F91"/>
      <w:sz w:val="28"/>
    </w:rPr>
  </w:style>
  <w:style w:type="table" w:customStyle="1" w:styleId="41">
    <w:name w:val="Сетка таблицы4"/>
    <w:basedOn w:val="a1"/>
    <w:next w:val="a9"/>
    <w:uiPriority w:val="59"/>
    <w:rsid w:val="0035519F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35519F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C45B35"/>
    <w:pPr>
      <w:widowControl w:val="0"/>
      <w:jc w:val="both"/>
    </w:pPr>
    <w:rPr>
      <w:rFonts w:ascii="Arial" w:eastAsia="Times New Roman" w:hAnsi="Arial" w:cs="Arial"/>
      <w:sz w:val="28"/>
      <w:szCs w:val="28"/>
    </w:rPr>
  </w:style>
  <w:style w:type="numbering" w:customStyle="1" w:styleId="10">
    <w:name w:val="Стиль1"/>
    <w:uiPriority w:val="99"/>
    <w:rsid w:val="000909CA"/>
    <w:pPr>
      <w:numPr>
        <w:numId w:val="4"/>
      </w:numPr>
    </w:pPr>
  </w:style>
  <w:style w:type="numbering" w:customStyle="1" w:styleId="20">
    <w:name w:val="Стиль2"/>
    <w:uiPriority w:val="99"/>
    <w:rsid w:val="000909CA"/>
    <w:pPr>
      <w:numPr>
        <w:numId w:val="5"/>
      </w:numPr>
    </w:pPr>
  </w:style>
  <w:style w:type="paragraph" w:styleId="af6">
    <w:name w:val="No Spacing"/>
    <w:aliases w:val="No Spacing"/>
    <w:basedOn w:val="a"/>
    <w:link w:val="af7"/>
    <w:uiPriority w:val="1"/>
    <w:qFormat/>
    <w:rsid w:val="00EE6705"/>
    <w:pPr>
      <w:keepLines/>
      <w:overflowPunct w:val="0"/>
      <w:autoSpaceDE w:val="0"/>
      <w:autoSpaceDN w:val="0"/>
      <w:adjustRightInd w:val="0"/>
      <w:spacing w:line="360" w:lineRule="auto"/>
      <w:ind w:firstLine="0"/>
    </w:pPr>
    <w:rPr>
      <w:rFonts w:eastAsia="Times New Roman"/>
      <w:szCs w:val="20"/>
    </w:rPr>
  </w:style>
  <w:style w:type="character" w:styleId="af8">
    <w:name w:val="Intense Emphasis"/>
    <w:basedOn w:val="a0"/>
    <w:uiPriority w:val="21"/>
    <w:qFormat/>
    <w:rsid w:val="001860FC"/>
    <w:rPr>
      <w:b/>
      <w:bCs/>
      <w:i/>
      <w:iCs/>
      <w:color w:val="4F81BD" w:themeColor="accent1"/>
    </w:rPr>
  </w:style>
  <w:style w:type="character" w:customStyle="1" w:styleId="af7">
    <w:name w:val="Без интервала Знак"/>
    <w:aliases w:val="No Spacing Знак"/>
    <w:link w:val="af6"/>
    <w:locked/>
    <w:rsid w:val="00544C20"/>
    <w:rPr>
      <w:rFonts w:ascii="Times New Roman" w:eastAsia="Times New Roman" w:hAnsi="Times New Roman"/>
      <w:sz w:val="24"/>
    </w:rPr>
  </w:style>
  <w:style w:type="paragraph" w:styleId="af9">
    <w:name w:val="Bibliography"/>
    <w:basedOn w:val="a"/>
    <w:next w:val="a"/>
    <w:uiPriority w:val="37"/>
    <w:unhideWhenUsed/>
    <w:rsid w:val="00F53D67"/>
  </w:style>
  <w:style w:type="character" w:styleId="afa">
    <w:name w:val="footnote reference"/>
    <w:basedOn w:val="a0"/>
    <w:uiPriority w:val="99"/>
    <w:semiHidden/>
    <w:unhideWhenUsed/>
    <w:rsid w:val="009405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2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50;&#1086;&#1085;&#1092;&#1077;&#1088;&#1077;&#1085;&#1094;&#1080;&#1080;_&#1057;&#1077;&#1084;&#1080;&#1085;&#1072;&#1088;&#1099;_&#1057;&#1090;&#1072;&#1090;&#1100;&#1080;\2022\&#1057;&#1054;\&#1052;&#1072;&#1090;&#1077;&#1088;&#1080;&#1072;&#1083;&#1099;\&#1056;&#1080;&#1089;%203-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>
              <a:noFill/>
            </a:ln>
          </c:spPr>
          <c:marker>
            <c:symbol val="circle"/>
            <c:size val="6"/>
            <c:spPr>
              <a:solidFill>
                <a:schemeClr val="accent6"/>
              </a:solidFill>
            </c:spPr>
          </c:marker>
          <c:errBars>
            <c:errDir val="y"/>
            <c:errBarType val="both"/>
            <c:errValType val="cust"/>
            <c:noEndCap val="0"/>
            <c:plus>
              <c:numRef>
                <c:f>БФ!$J$17:$J$20</c:f>
                <c:numCache>
                  <c:formatCode>General</c:formatCode>
                  <c:ptCount val="4"/>
                  <c:pt idx="0">
                    <c:v>-2.7999999999999995E-3</c:v>
                  </c:pt>
                  <c:pt idx="1">
                    <c:v>-2.7999999999999995E-3</c:v>
                  </c:pt>
                  <c:pt idx="2">
                    <c:v>2E-3</c:v>
                  </c:pt>
                  <c:pt idx="3">
                    <c:v>1.0999999999999999E-2</c:v>
                  </c:pt>
                </c:numCache>
              </c:numRef>
            </c:plus>
            <c:minus>
              <c:numRef>
                <c:f>БФ!$J$17:$J$20</c:f>
                <c:numCache>
                  <c:formatCode>General</c:formatCode>
                  <c:ptCount val="4"/>
                  <c:pt idx="0">
                    <c:v>-2.7999999999999995E-3</c:v>
                  </c:pt>
                  <c:pt idx="1">
                    <c:v>-2.7999999999999995E-3</c:v>
                  </c:pt>
                  <c:pt idx="2">
                    <c:v>2E-3</c:v>
                  </c:pt>
                  <c:pt idx="3">
                    <c:v>1.0999999999999999E-2</c:v>
                  </c:pt>
                </c:numCache>
              </c:numRef>
            </c:minus>
          </c:errBars>
          <c:cat>
            <c:strRef>
              <c:f>БФ!$A$18:$A$21</c:f>
              <c:strCache>
                <c:ptCount val="3"/>
                <c:pt idx="0">
                  <c:v>ВНИИМ (Россия)</c:v>
                </c:pt>
                <c:pt idx="1">
                  <c:v>Lund University (Швеция) [4]</c:v>
                </c:pt>
                <c:pt idx="2">
                  <c:v>CIQ(UP) (Португалия) [5]</c:v>
                </c:pt>
              </c:strCache>
            </c:strRef>
          </c:cat>
          <c:val>
            <c:numRef>
              <c:f>БФ!$F$18:$F$20</c:f>
              <c:numCache>
                <c:formatCode>General</c:formatCode>
                <c:ptCount val="3"/>
                <c:pt idx="0">
                  <c:v>-0.2</c:v>
                </c:pt>
                <c:pt idx="1">
                  <c:v>-0.20100000000000001</c:v>
                </c:pt>
                <c:pt idx="2">
                  <c:v>-0.19600000000000001</c:v>
                </c:pt>
              </c:numCache>
            </c:numRef>
          </c:val>
          <c:smooth val="0"/>
        </c:ser>
        <c:ser>
          <c:idx val="1"/>
          <c:order val="1"/>
          <c:tx>
            <c:v>+</c:v>
          </c:tx>
          <c:spPr>
            <a:ln w="28575">
              <a:noFill/>
              <a:prstDash val="sysDash"/>
            </a:ln>
          </c:spPr>
          <c:marker>
            <c:symbol val="none"/>
          </c:marker>
          <c:trendline>
            <c:spPr>
              <a:ln w="28575">
                <a:solidFill>
                  <a:schemeClr val="accent1"/>
                </a:solidFill>
                <a:prstDash val="sysDash"/>
              </a:ln>
            </c:spPr>
            <c:trendlineType val="linear"/>
            <c:forward val="0.5"/>
            <c:backward val="0.5"/>
            <c:dispRSqr val="0"/>
            <c:dispEq val="0"/>
          </c:trendline>
          <c:cat>
            <c:strRef>
              <c:f>БФ!$A$18:$A$21</c:f>
              <c:strCache>
                <c:ptCount val="3"/>
                <c:pt idx="0">
                  <c:v>ВНИИМ (Россия)</c:v>
                </c:pt>
                <c:pt idx="1">
                  <c:v>Lund University (Швеция) [4]</c:v>
                </c:pt>
                <c:pt idx="2">
                  <c:v>CIQ(UP) (Португалия) [5]</c:v>
                </c:pt>
              </c:strCache>
            </c:strRef>
          </c:cat>
          <c:val>
            <c:numRef>
              <c:f>БФ!$H$18:$H$20</c:f>
              <c:numCache>
                <c:formatCode>0.000</c:formatCode>
                <c:ptCount val="3"/>
                <c:pt idx="0">
                  <c:v>-0.19704312524303752</c:v>
                </c:pt>
                <c:pt idx="1">
                  <c:v>-0.19704312524303752</c:v>
                </c:pt>
                <c:pt idx="2">
                  <c:v>-0.19704312524303752</c:v>
                </c:pt>
              </c:numCache>
            </c:numRef>
          </c:val>
          <c:smooth val="0"/>
        </c:ser>
        <c:ser>
          <c:idx val="2"/>
          <c:order val="2"/>
          <c:tx>
            <c:v>-</c:v>
          </c:tx>
          <c:spPr>
            <a:ln w="28575">
              <a:noFill/>
              <a:prstDash val="sysDash"/>
            </a:ln>
          </c:spPr>
          <c:marker>
            <c:symbol val="none"/>
          </c:marker>
          <c:trendline>
            <c:spPr>
              <a:ln w="28575">
                <a:solidFill>
                  <a:schemeClr val="accent1"/>
                </a:solidFill>
                <a:prstDash val="sysDash"/>
              </a:ln>
            </c:spPr>
            <c:trendlineType val="linear"/>
            <c:forward val="0.5"/>
            <c:backward val="0.5"/>
            <c:dispRSqr val="0"/>
            <c:dispEq val="0"/>
          </c:trendline>
          <c:cat>
            <c:strRef>
              <c:f>БФ!$A$18:$A$21</c:f>
              <c:strCache>
                <c:ptCount val="3"/>
                <c:pt idx="0">
                  <c:v>ВНИИМ (Россия)</c:v>
                </c:pt>
                <c:pt idx="1">
                  <c:v>Lund University (Швеция) [4]</c:v>
                </c:pt>
                <c:pt idx="2">
                  <c:v>CIQ(UP) (Португалия) [5]</c:v>
                </c:pt>
              </c:strCache>
            </c:strRef>
          </c:cat>
          <c:val>
            <c:numRef>
              <c:f>БФ!$I$18:$I$20</c:f>
              <c:numCache>
                <c:formatCode>0.000</c:formatCode>
                <c:ptCount val="3"/>
                <c:pt idx="0">
                  <c:v>-0.20247006941700602</c:v>
                </c:pt>
                <c:pt idx="1">
                  <c:v>-0.20247006941700602</c:v>
                </c:pt>
                <c:pt idx="2">
                  <c:v>-0.20247006941700602</c:v>
                </c:pt>
              </c:numCache>
            </c:numRef>
          </c:val>
          <c:smooth val="0"/>
        </c:ser>
        <c:ser>
          <c:idx val="3"/>
          <c:order val="3"/>
          <c:tx>
            <c:v>ref</c:v>
          </c:tx>
          <c:spPr>
            <a:ln w="19050">
              <a:noFill/>
            </a:ln>
          </c:spPr>
          <c:dPt>
            <c:idx val="0"/>
            <c:marker>
              <c:symbol val="none"/>
            </c:marker>
            <c:bubble3D val="0"/>
          </c:dPt>
          <c:dPt>
            <c:idx val="1"/>
            <c:marker>
              <c:symbol val="none"/>
            </c:marker>
            <c:bubble3D val="0"/>
          </c:dPt>
          <c:dPt>
            <c:idx val="2"/>
            <c:marker>
              <c:symbol val="none"/>
            </c:marker>
            <c:bubble3D val="0"/>
          </c:dPt>
          <c:trendline>
            <c:spPr>
              <a:ln w="12700">
                <a:solidFill>
                  <a:srgbClr val="C00000"/>
                </a:solidFill>
              </a:ln>
            </c:spPr>
            <c:trendlineType val="linear"/>
            <c:forward val="0.5"/>
            <c:backward val="0.5"/>
            <c:dispRSqr val="0"/>
            <c:dispEq val="0"/>
          </c:trendline>
          <c:cat>
            <c:strRef>
              <c:f>БФ!$A$18:$A$21</c:f>
              <c:strCache>
                <c:ptCount val="3"/>
                <c:pt idx="0">
                  <c:v>ВНИИМ (Россия)</c:v>
                </c:pt>
                <c:pt idx="1">
                  <c:v>Lund University (Швеция) [4]</c:v>
                </c:pt>
                <c:pt idx="2">
                  <c:v>CIQ(UP) (Португалия) [5]</c:v>
                </c:pt>
              </c:strCache>
            </c:strRef>
          </c:cat>
          <c:val>
            <c:numRef>
              <c:f>БФ!$K$18:$K$20</c:f>
              <c:numCache>
                <c:formatCode>0.000</c:formatCode>
                <c:ptCount val="3"/>
                <c:pt idx="0">
                  <c:v>-0.19975659733002177</c:v>
                </c:pt>
                <c:pt idx="1">
                  <c:v>-0.19975659733002177</c:v>
                </c:pt>
                <c:pt idx="2">
                  <c:v>-0.19975659733002177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6848624"/>
        <c:axId val="296848232"/>
      </c:lineChart>
      <c:catAx>
        <c:axId val="2968486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6848232"/>
        <c:crosses val="autoZero"/>
        <c:auto val="1"/>
        <c:lblAlgn val="ctr"/>
        <c:lblOffset val="100"/>
        <c:noMultiLvlLbl val="0"/>
      </c:catAx>
      <c:valAx>
        <c:axId val="296848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68486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SourceType>Journal Article</b:SourceType>
    <b:Title>Avoiding accuracy-limiting pitfalls in the study of protein-ligand interactions with isothermal titration calorimetry</b:Title>
    <b:Author>
      <b:Author>
        <b:NameList>
          <b:Person>
            <b:First>Sarah E</b:First>
            <b:Last>Boyce</b:Last>
          </b:Person>
          <b:Person>
            <b:First>Joel</b:First>
            <b:Last>Tellinghuisen</b:Last>
          </b:Person>
          <b:Person>
            <b:First>John D</b:First>
            <b:Last>Chodera</b:Last>
          </b:Person>
        </b:NameList>
      </b:Author>
      <b:Editor>
        <b:NameList>
				</b:NameList>
      </b:Editor>
    </b:Author>
    <b:URL>https://doi.org/10.1101/023796</b:URL>
    <b:Tag>avoiding-accuracy-limiting-pitfalls-in-the-study-of-protein-ligand-interactions-with-isothermal-titration-calorimetry</b:Tag>
    <b:RefOrder>1</b:RefOrder>
  </b:Source>
  <b:Source>
    <b:SourceType>Journal Article</b:SourceType>
    <b:Title>Chemical calibration of Isothermal Titration Calorimeters: An evaluation of the dilution of propan-1-ol into water as a test reaction using different calorimeters, concentrations, and temperatures</b:Title>
    <b:Year>2012</b:Year>
    <b:Month>9</b:Month>
    <b:StandardNumber>00219614</b:StandardNumber>
    <b:Pages>57-63</b:Pages>
    <b:JournalName>Journal of Chemical Thermodynamics</b:JournalName>
    <b:Volume>52</b:Volume>
    <b:Author>
      <b:Author>
        <b:NameList>
          <b:Person>
            <b:First>Regina</b:First>
            <b:Last>Adão</b:Last>
          </b:Person>
          <b:Person>
            <b:First>Guangyue</b:First>
            <b:Last>Bai</b:Last>
          </b:Person>
          <b:Person>
            <b:First>Watson</b:First>
            <b:Last>Loh</b:Last>
          </b:Person>
          <b:Person>
            <b:First>Margarida</b:First>
            <b:Last>Bastos</b:Last>
          </b:Person>
        </b:NameList>
      </b:Author>
      <b:Editor>
        <b:NameList>
				</b:NameList>
      </b:Editor>
    </b:Author>
    <b:Tag>chemical-calibration-of-isothermal-titration-calorimeters:-an-evaluation-of-the-dilution-of-propan-1-ol-into-water-as-a-test-reaction-using-different-calorimeters,-concentrations,-and-temperatures</b:Tag>
    <b:RefOrder>2</b:RefOrder>
  </b:Source>
</b:Sources>
</file>

<file path=customXml/itemProps1.xml><?xml version="1.0" encoding="utf-8"?>
<ds:datastoreItem xmlns:ds="http://schemas.openxmlformats.org/officeDocument/2006/customXml" ds:itemID="{F2BD75B9-F6DA-491A-A7FB-AFCF64F9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МЕТРОЛОГИЧЕСКОМ ОБЕСПЕЧЕНИИ ГАЗОВЫХ КАЛОРИМЕТРОВ И АНАЛИЗАТОРОВ ЧИСЛА ВОББЕ</vt:lpstr>
    </vt:vector>
  </TitlesOfParts>
  <Company>HP</Company>
  <LinksUpToDate>false</LinksUpToDate>
  <CharactersWithSpaces>14277</CharactersWithSpaces>
  <SharedDoc>false</SharedDoc>
  <HLinks>
    <vt:vector size="12" baseType="variant">
      <vt:variant>
        <vt:i4>3539055</vt:i4>
      </vt:variant>
      <vt:variant>
        <vt:i4>83</vt:i4>
      </vt:variant>
      <vt:variant>
        <vt:i4>0</vt:i4>
      </vt:variant>
      <vt:variant>
        <vt:i4>5</vt:i4>
      </vt:variant>
      <vt:variant>
        <vt:lpwstr>https://iopscience.iop.org/article/10.1088/1361-6501/aaeef4</vt:lpwstr>
      </vt:variant>
      <vt:variant>
        <vt:lpwstr/>
      </vt:variant>
      <vt:variant>
        <vt:i4>8257612</vt:i4>
      </vt:variant>
      <vt:variant>
        <vt:i4>0</vt:i4>
      </vt:variant>
      <vt:variant>
        <vt:i4>0</vt:i4>
      </vt:variant>
      <vt:variant>
        <vt:i4>5</vt:i4>
      </vt:variant>
      <vt:variant>
        <vt:lpwstr>mailto:k.a.mishina@vniim.ru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МЕТРОЛОГИЧЕСКОМ ОБЕСПЕЧЕНИИ ГАЗОВЫХ КАЛОРИМЕТРОВ И АНАЛИЗАТОРОВ ЧИСЛА ВОББЕ</dc:title>
  <dc:creator>ИБК</dc:creator>
  <cp:lastModifiedBy>moiseev</cp:lastModifiedBy>
  <cp:revision>5</cp:revision>
  <cp:lastPrinted>2023-01-25T15:46:00Z</cp:lastPrinted>
  <dcterms:created xsi:type="dcterms:W3CDTF">2024-01-31T13:35:00Z</dcterms:created>
  <dcterms:modified xsi:type="dcterms:W3CDTF">2024-01-31T13:59:00Z</dcterms:modified>
</cp:coreProperties>
</file>