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D15ED" w14:textId="63168968" w:rsidR="00FF0F74" w:rsidRDefault="00FF0F74" w:rsidP="00FF0F74">
      <w:pPr>
        <w:spacing w:line="240" w:lineRule="auto"/>
        <w:ind w:firstLine="567"/>
        <w:jc w:val="right"/>
        <w:rPr>
          <w:rFonts w:ascii="Times New Roman" w:hAnsi="Times New Roman" w:cs="Times New Roman"/>
          <w:b/>
          <w:bCs/>
          <w:sz w:val="24"/>
          <w:szCs w:val="24"/>
        </w:rPr>
      </w:pPr>
      <w:r w:rsidRPr="00FF0F74">
        <w:rPr>
          <w:rFonts w:ascii="Times New Roman" w:hAnsi="Times New Roman" w:cs="Times New Roman"/>
          <w:b/>
          <w:bCs/>
          <w:sz w:val="24"/>
          <w:szCs w:val="24"/>
        </w:rPr>
        <w:t xml:space="preserve">УДК </w:t>
      </w:r>
      <w:proofErr w:type="gramStart"/>
      <w:r w:rsidRPr="00FF0F74">
        <w:rPr>
          <w:rFonts w:ascii="Times New Roman" w:hAnsi="Times New Roman" w:cs="Times New Roman"/>
          <w:b/>
          <w:bCs/>
          <w:sz w:val="24"/>
          <w:szCs w:val="24"/>
        </w:rPr>
        <w:t>539.217.5:620.11</w:t>
      </w:r>
      <w:proofErr w:type="gramEnd"/>
      <w:r w:rsidRPr="00FF0F74">
        <w:rPr>
          <w:rFonts w:ascii="Times New Roman" w:hAnsi="Times New Roman" w:cs="Times New Roman"/>
          <w:b/>
          <w:bCs/>
          <w:sz w:val="24"/>
          <w:szCs w:val="24"/>
        </w:rPr>
        <w:t>:53.089.68</w:t>
      </w:r>
    </w:p>
    <w:p w14:paraId="051A1F09" w14:textId="47EF22F6" w:rsidR="004F7938" w:rsidRPr="00FF0F74" w:rsidRDefault="00FF0F74" w:rsidP="00F44C13">
      <w:pPr>
        <w:spacing w:line="240" w:lineRule="auto"/>
        <w:ind w:firstLine="567"/>
        <w:jc w:val="center"/>
        <w:rPr>
          <w:rFonts w:ascii="Times New Roman" w:hAnsi="Times New Roman" w:cs="Times New Roman"/>
          <w:b/>
          <w:bCs/>
          <w:sz w:val="24"/>
          <w:szCs w:val="24"/>
        </w:rPr>
      </w:pPr>
      <w:r w:rsidRPr="00FF0F74">
        <w:rPr>
          <w:rFonts w:ascii="Times New Roman" w:hAnsi="Times New Roman" w:cs="Times New Roman"/>
          <w:b/>
          <w:bCs/>
          <w:sz w:val="24"/>
          <w:szCs w:val="24"/>
        </w:rPr>
        <w:t>Совершенствование метрологического обеспечения измерений коэффициента газопроницаемости</w:t>
      </w:r>
    </w:p>
    <w:p w14:paraId="56255D28" w14:textId="3C7DE9DD" w:rsidR="004E6026" w:rsidRPr="00FF0F74" w:rsidRDefault="004E6026" w:rsidP="00F44C13">
      <w:pPr>
        <w:spacing w:line="240" w:lineRule="auto"/>
        <w:ind w:firstLine="567"/>
        <w:jc w:val="center"/>
        <w:rPr>
          <w:rFonts w:ascii="Times New Roman" w:hAnsi="Times New Roman" w:cs="Times New Roman"/>
        </w:rPr>
      </w:pPr>
      <w:r w:rsidRPr="00FF0F74">
        <w:rPr>
          <w:rFonts w:ascii="Times New Roman" w:hAnsi="Times New Roman" w:cs="Times New Roman"/>
        </w:rPr>
        <w:t>Аронов И.П.</w:t>
      </w:r>
    </w:p>
    <w:p w14:paraId="7273ACE8" w14:textId="77777777" w:rsidR="004E6026" w:rsidRDefault="004E6026" w:rsidP="00F44C13">
      <w:pPr>
        <w:spacing w:line="240" w:lineRule="auto"/>
        <w:ind w:firstLine="567"/>
        <w:jc w:val="center"/>
        <w:rPr>
          <w:rFonts w:ascii="Times New Roman" w:hAnsi="Times New Roman" w:cs="Times New Roman"/>
        </w:rPr>
      </w:pPr>
      <w:r w:rsidRPr="00FF0F74">
        <w:rPr>
          <w:rFonts w:ascii="Times New Roman" w:hAnsi="Times New Roman" w:cs="Times New Roman"/>
        </w:rPr>
        <w:t xml:space="preserve">Уральский научно-исследовательский институт метрологии – филиал </w:t>
      </w:r>
      <w:r w:rsidRPr="00FF0F74">
        <w:rPr>
          <w:rFonts w:ascii="Times New Roman" w:hAnsi="Times New Roman" w:cs="Times New Roman"/>
        </w:rPr>
        <w:br/>
        <w:t>Федерального государственного</w:t>
      </w:r>
      <w:r w:rsidR="004C2157" w:rsidRPr="00FF0F74">
        <w:rPr>
          <w:rFonts w:ascii="Times New Roman" w:hAnsi="Times New Roman" w:cs="Times New Roman"/>
        </w:rPr>
        <w:t xml:space="preserve"> унитарного</w:t>
      </w:r>
      <w:r w:rsidRPr="00FF0F74">
        <w:rPr>
          <w:rFonts w:ascii="Times New Roman" w:hAnsi="Times New Roman" w:cs="Times New Roman"/>
        </w:rPr>
        <w:t xml:space="preserve"> предприятия </w:t>
      </w:r>
      <w:r w:rsidR="004C2157" w:rsidRPr="00FF0F74">
        <w:rPr>
          <w:rFonts w:ascii="Times New Roman" w:hAnsi="Times New Roman" w:cs="Times New Roman"/>
        </w:rPr>
        <w:br/>
      </w:r>
      <w:r w:rsidRPr="00FF0F74">
        <w:rPr>
          <w:rFonts w:ascii="Times New Roman" w:hAnsi="Times New Roman" w:cs="Times New Roman"/>
        </w:rPr>
        <w:t xml:space="preserve">«Всероссийский научно-исследовательский институт метрологии им. Д.И. Менделеева» </w:t>
      </w:r>
      <w:r w:rsidRPr="00FF0F74">
        <w:rPr>
          <w:rFonts w:ascii="Times New Roman" w:hAnsi="Times New Roman" w:cs="Times New Roman"/>
        </w:rPr>
        <w:br/>
        <w:t>(УНИИМ – филиал ФГУП «ВНИИМ им. Д.И. Менделеева»)</w:t>
      </w:r>
    </w:p>
    <w:p w14:paraId="7823790A" w14:textId="7F899DA3" w:rsidR="00FF0F74" w:rsidRDefault="00FF0F74" w:rsidP="00F44C13">
      <w:pPr>
        <w:spacing w:line="240" w:lineRule="auto"/>
        <w:ind w:firstLine="567"/>
        <w:jc w:val="center"/>
        <w:rPr>
          <w:rFonts w:ascii="Times New Roman" w:hAnsi="Times New Roman" w:cs="Times New Roman"/>
        </w:rPr>
      </w:pPr>
      <w:r>
        <w:rPr>
          <w:rFonts w:ascii="Times New Roman" w:hAnsi="Times New Roman" w:cs="Times New Roman"/>
        </w:rPr>
        <w:t>Г. Екатеринбург, Россия</w:t>
      </w:r>
    </w:p>
    <w:p w14:paraId="5604DC9F" w14:textId="155D8782" w:rsidR="00FF0F74" w:rsidRPr="00FF0F74" w:rsidRDefault="00FF0F74" w:rsidP="00F44C13">
      <w:pPr>
        <w:spacing w:line="240" w:lineRule="auto"/>
        <w:ind w:firstLine="567"/>
        <w:jc w:val="center"/>
        <w:rPr>
          <w:rFonts w:ascii="Times New Roman" w:hAnsi="Times New Roman" w:cs="Times New Roman"/>
        </w:rPr>
      </w:pPr>
      <w:r w:rsidRPr="00FF0F74">
        <w:rPr>
          <w:rFonts w:ascii="Times New Roman" w:hAnsi="Times New Roman" w:cs="Times New Roman"/>
        </w:rPr>
        <w:t>AronovIP@uniim.ru, https://orcid.org/0000-0001-8617-7445</w:t>
      </w:r>
    </w:p>
    <w:p w14:paraId="2FA33006" w14:textId="72BDB250" w:rsidR="00FF0F74" w:rsidRDefault="00FF0F74" w:rsidP="001F7CF1">
      <w:pPr>
        <w:spacing w:after="0" w:line="240" w:lineRule="auto"/>
        <w:jc w:val="both"/>
        <w:rPr>
          <w:rFonts w:ascii="Times New Roman" w:hAnsi="Times New Roman" w:cs="Times New Roman"/>
        </w:rPr>
      </w:pPr>
      <w:r w:rsidRPr="00FF0F74">
        <w:rPr>
          <w:rFonts w:ascii="Times New Roman" w:hAnsi="Times New Roman" w:cs="Times New Roman"/>
          <w:b/>
          <w:bCs/>
        </w:rPr>
        <w:t>Аннотация.</w:t>
      </w:r>
      <w:r>
        <w:rPr>
          <w:rFonts w:ascii="Times New Roman" w:hAnsi="Times New Roman" w:cs="Times New Roman"/>
        </w:rPr>
        <w:t xml:space="preserve"> </w:t>
      </w:r>
      <w:r w:rsidRPr="00FF0F74">
        <w:rPr>
          <w:rFonts w:ascii="Times New Roman" w:hAnsi="Times New Roman" w:cs="Times New Roman"/>
        </w:rPr>
        <w:t xml:space="preserve">Представлены результаты работ по повышению точности измерений коэффициента газопроницаемости методом стационарной фильтрации. Был разработан новый алгоритм обработки данных при измерении коэффициента абсолютной газопроницаемости горных пород методом стационарной фильтрации на основе объединения закона Дарси и уравнения </w:t>
      </w:r>
      <w:proofErr w:type="spellStart"/>
      <w:r w:rsidRPr="00FF0F74">
        <w:rPr>
          <w:rFonts w:ascii="Times New Roman" w:hAnsi="Times New Roman" w:cs="Times New Roman"/>
        </w:rPr>
        <w:t>Клинкенберга</w:t>
      </w:r>
      <w:proofErr w:type="spellEnd"/>
      <w:r w:rsidRPr="00FF0F74">
        <w:rPr>
          <w:rFonts w:ascii="Times New Roman" w:hAnsi="Times New Roman" w:cs="Times New Roman"/>
        </w:rPr>
        <w:t>. Модельным (теоретическим) экспериментом методом Монте-Карло доказано, что предлагаемая модель обработки первичных данных обеспечивает в ~1,5 раза меньшие значения неопределенности коэффициента абсолютной газопроницаемости. Впервые экспериментал</w:t>
      </w:r>
      <w:bookmarkStart w:id="0" w:name="_GoBack"/>
      <w:bookmarkEnd w:id="0"/>
      <w:r w:rsidRPr="00FF0F74">
        <w:rPr>
          <w:rFonts w:ascii="Times New Roman" w:hAnsi="Times New Roman" w:cs="Times New Roman"/>
        </w:rPr>
        <w:t>ьно на основе измерений 50 корундовых образцов показано, что новый алгоритм обработки имеет в ~1,5 раза меньшие значения стандартной неопределенности коэффициентов абсолютной газопроницаемости. Экспериментально с помощью образцов со стеклянными капиллярами доказано, что результаты измерений, полученные на ГЭТ 210, в пределах неопределенности согласуются с теоретически рассчитанными значениями коэффициента газопроницаемости на основе объединений уравнений Дарси и Пуазейля.</w:t>
      </w:r>
    </w:p>
    <w:p w14:paraId="4BA65EF4" w14:textId="77777777" w:rsidR="00FF0F74" w:rsidRPr="00FF0F74" w:rsidRDefault="00FF0F74" w:rsidP="00FD3A6B">
      <w:pPr>
        <w:spacing w:after="0" w:line="240" w:lineRule="auto"/>
        <w:ind w:firstLine="567"/>
        <w:rPr>
          <w:rFonts w:ascii="Times New Roman" w:hAnsi="Times New Roman" w:cs="Times New Roman"/>
        </w:rPr>
      </w:pPr>
    </w:p>
    <w:p w14:paraId="533510FA" w14:textId="1A725AD9" w:rsidR="00FD3A6B" w:rsidRPr="00FD3A6B" w:rsidRDefault="00FD3A6B" w:rsidP="00BF4224">
      <w:pPr>
        <w:spacing w:after="0" w:line="240" w:lineRule="auto"/>
        <w:ind w:firstLine="567"/>
        <w:jc w:val="both"/>
        <w:rPr>
          <w:rFonts w:ascii="Times New Roman" w:hAnsi="Times New Roman" w:cs="Times New Roman"/>
        </w:rPr>
      </w:pPr>
      <w:r w:rsidRPr="00FD3A6B">
        <w:rPr>
          <w:rFonts w:ascii="Times New Roman" w:hAnsi="Times New Roman" w:cs="Times New Roman"/>
          <w:b/>
          <w:bCs/>
        </w:rPr>
        <w:t>Ключевые слова</w:t>
      </w:r>
      <w:r>
        <w:rPr>
          <w:rFonts w:ascii="Times New Roman" w:hAnsi="Times New Roman" w:cs="Times New Roman"/>
          <w:b/>
          <w:bCs/>
        </w:rPr>
        <w:t xml:space="preserve">: </w:t>
      </w:r>
      <w:r w:rsidRPr="00FD3A6B">
        <w:rPr>
          <w:rFonts w:ascii="Times New Roman" w:hAnsi="Times New Roman" w:cs="Times New Roman"/>
        </w:rPr>
        <w:t xml:space="preserve">газопроницаемость, закон Дарси, закон </w:t>
      </w:r>
      <w:proofErr w:type="spellStart"/>
      <w:r w:rsidRPr="00FD3A6B">
        <w:rPr>
          <w:rFonts w:ascii="Times New Roman" w:hAnsi="Times New Roman" w:cs="Times New Roman"/>
        </w:rPr>
        <w:t>Пуазёйля</w:t>
      </w:r>
      <w:proofErr w:type="spellEnd"/>
      <w:r w:rsidRPr="00FD3A6B">
        <w:rPr>
          <w:rFonts w:ascii="Times New Roman" w:hAnsi="Times New Roman" w:cs="Times New Roman"/>
        </w:rPr>
        <w:t xml:space="preserve">, эффект </w:t>
      </w:r>
      <w:proofErr w:type="spellStart"/>
      <w:r w:rsidRPr="00FD3A6B">
        <w:rPr>
          <w:rFonts w:ascii="Times New Roman" w:hAnsi="Times New Roman" w:cs="Times New Roman"/>
        </w:rPr>
        <w:t>Клинкенберга</w:t>
      </w:r>
      <w:proofErr w:type="spellEnd"/>
      <w:r w:rsidRPr="00FD3A6B">
        <w:rPr>
          <w:rFonts w:ascii="Times New Roman" w:hAnsi="Times New Roman" w:cs="Times New Roman"/>
        </w:rPr>
        <w:t>, коэффициент абсолютной газопроницаемости, стеклянные капилляры</w:t>
      </w:r>
    </w:p>
    <w:p w14:paraId="1946C74E" w14:textId="77777777" w:rsidR="00FD3A6B" w:rsidRPr="00FD3A6B" w:rsidRDefault="00FD3A6B" w:rsidP="00BF4224">
      <w:pPr>
        <w:spacing w:after="0" w:line="240" w:lineRule="auto"/>
        <w:ind w:firstLine="567"/>
        <w:jc w:val="both"/>
        <w:rPr>
          <w:rFonts w:ascii="Times New Roman" w:hAnsi="Times New Roman" w:cs="Times New Roman"/>
          <w:b/>
          <w:bCs/>
        </w:rPr>
      </w:pPr>
    </w:p>
    <w:p w14:paraId="45A4BA36" w14:textId="1AA1FB5E" w:rsidR="00BF4224" w:rsidRPr="00FD3A6B" w:rsidRDefault="00BF4224" w:rsidP="00BF4224">
      <w:pPr>
        <w:spacing w:after="0" w:line="240" w:lineRule="auto"/>
        <w:ind w:firstLine="567"/>
        <w:jc w:val="both"/>
        <w:rPr>
          <w:rFonts w:ascii="Times New Roman" w:hAnsi="Times New Roman" w:cs="Times New Roman"/>
          <w:sz w:val="24"/>
          <w:szCs w:val="24"/>
        </w:rPr>
      </w:pPr>
      <w:r w:rsidRPr="00FD3A6B">
        <w:rPr>
          <w:rFonts w:ascii="Times New Roman" w:hAnsi="Times New Roman" w:cs="Times New Roman"/>
          <w:sz w:val="24"/>
          <w:szCs w:val="24"/>
        </w:rPr>
        <w:t>Проницаемостью горной породы называется свойство пород пропускать жидкости, газы и их смеси при наличии градиента давления [1]. Данная величина очень важна для нефтедобывающей промышленности, так как позволяет оценить запасы нефти и газа, а также технологии разработки и продуктивность скважин. В качестве общей характеристики физических свойств горных пород используется абсолютная проницаемость - проницаемость пористой среды, определенная при наличии в ней одной фазы, химически инертной по отношению к породе. Для оценки абсолютной проницаемости часто используется воздух или газ (как правило, гелий и азот). Абсолютная проницаемость, оцененная с помощью газа называется коэффициентом абсолютной газопроницаемости (единицей величины является [м</w:t>
      </w:r>
      <w:r w:rsidRPr="00FD3A6B">
        <w:rPr>
          <w:rFonts w:ascii="Times New Roman" w:hAnsi="Times New Roman" w:cs="Times New Roman"/>
          <w:sz w:val="24"/>
          <w:szCs w:val="24"/>
          <w:vertAlign w:val="superscript"/>
        </w:rPr>
        <w:t>2</w:t>
      </w:r>
      <w:r w:rsidRPr="00FD3A6B">
        <w:rPr>
          <w:rFonts w:ascii="Times New Roman" w:hAnsi="Times New Roman" w:cs="Times New Roman"/>
          <w:sz w:val="24"/>
          <w:szCs w:val="24"/>
        </w:rPr>
        <w:t>]).</w:t>
      </w:r>
    </w:p>
    <w:p w14:paraId="5E8C129E" w14:textId="28691341" w:rsidR="00873BF1" w:rsidRPr="00FD3A6B" w:rsidRDefault="00BF4224" w:rsidP="00BF4224">
      <w:pPr>
        <w:spacing w:after="0" w:line="240" w:lineRule="auto"/>
        <w:ind w:firstLine="567"/>
        <w:jc w:val="both"/>
        <w:rPr>
          <w:rFonts w:ascii="Times New Roman" w:hAnsi="Times New Roman" w:cs="Times New Roman"/>
          <w:sz w:val="24"/>
          <w:szCs w:val="24"/>
        </w:rPr>
      </w:pPr>
      <w:r w:rsidRPr="00FD3A6B">
        <w:rPr>
          <w:rFonts w:ascii="Times New Roman" w:hAnsi="Times New Roman" w:cs="Times New Roman"/>
          <w:sz w:val="24"/>
          <w:szCs w:val="24"/>
        </w:rPr>
        <w:t>Для создания метрологического обеспечения измерений коэффициента абсолютной газопроницаемости УНИИМ – филиал ФГУП «ВНИИМ им. Д.И. Менделеева» был разработан набор стандартных образцов газопроницаемости горных пород ГСО 11546-2020/ ГСО 11550-2020, аттестованных с помощью ГЭТ 210-2019 – Государственного первичного эталона единиц удельной адсорбции газов, удельной поверхности, удельного объёма пор, размера пор, открытой пористости и коэффициента газопроницаемости твердых веществ и материалов. Методика измерений, примененная при установлении метрологических характеристик стандартных образцов (далее – методика измерений) основана на методе, регламентированном в ГОСТ 26450.2</w:t>
      </w:r>
      <w:r w:rsidR="006704F4" w:rsidRPr="00FD3A6B">
        <w:rPr>
          <w:rFonts w:ascii="Times New Roman" w:hAnsi="Times New Roman" w:cs="Times New Roman"/>
          <w:sz w:val="24"/>
          <w:szCs w:val="24"/>
        </w:rPr>
        <w:t>-85</w:t>
      </w:r>
      <w:r w:rsidRPr="00FD3A6B">
        <w:rPr>
          <w:rFonts w:ascii="Times New Roman" w:hAnsi="Times New Roman" w:cs="Times New Roman"/>
          <w:sz w:val="24"/>
          <w:szCs w:val="24"/>
        </w:rPr>
        <w:t xml:space="preserve"> [2] – а именно на методе стационарной фильтрации. Измерение и расчет коэффициента абсолютной газопроницаемости производится согласно закону Дарси для газов (1) и с учетом эффекта </w:t>
      </w:r>
      <w:proofErr w:type="spellStart"/>
      <w:r w:rsidRPr="00FD3A6B">
        <w:rPr>
          <w:rFonts w:ascii="Times New Roman" w:hAnsi="Times New Roman" w:cs="Times New Roman"/>
          <w:sz w:val="24"/>
          <w:szCs w:val="24"/>
        </w:rPr>
        <w:t>Клинкенберга</w:t>
      </w:r>
      <w:proofErr w:type="spellEnd"/>
      <w:r w:rsidRPr="00FD3A6B">
        <w:rPr>
          <w:rFonts w:ascii="Times New Roman" w:hAnsi="Times New Roman" w:cs="Times New Roman"/>
          <w:sz w:val="24"/>
          <w:szCs w:val="24"/>
        </w:rPr>
        <w:t xml:space="preserve"> (2) [</w:t>
      </w:r>
      <w:r w:rsidR="00FD3A6B" w:rsidRPr="00FD3A6B">
        <w:rPr>
          <w:rFonts w:ascii="Times New Roman" w:hAnsi="Times New Roman" w:cs="Times New Roman"/>
          <w:sz w:val="24"/>
          <w:szCs w:val="24"/>
        </w:rPr>
        <w:t>3</w:t>
      </w:r>
      <w:r w:rsidR="00FF0F74" w:rsidRPr="00FD3A6B">
        <w:rPr>
          <w:rFonts w:ascii="Times New Roman" w:hAnsi="Times New Roman" w:cs="Times New Roman"/>
          <w:sz w:val="24"/>
          <w:szCs w:val="24"/>
        </w:rPr>
        <w:t>-7</w:t>
      </w:r>
      <w:r w:rsidRPr="00FD3A6B">
        <w:rPr>
          <w:rFonts w:ascii="Times New Roman" w:hAnsi="Times New Roman" w:cs="Times New Roman"/>
          <w:sz w:val="24"/>
          <w:szCs w:val="24"/>
        </w:rPr>
        <w:t>]</w:t>
      </w:r>
      <w:r w:rsidR="002B4178" w:rsidRPr="00FD3A6B">
        <w:rPr>
          <w:rFonts w:ascii="Times New Roman" w:hAnsi="Times New Roman" w:cs="Times New Roman"/>
          <w:sz w:val="24"/>
          <w:szCs w:val="24"/>
        </w:rPr>
        <w:t>:</w:t>
      </w:r>
    </w:p>
    <w:tbl>
      <w:tblPr>
        <w:tblW w:w="5000" w:type="pct"/>
        <w:tblLook w:val="04A0" w:firstRow="1" w:lastRow="0" w:firstColumn="1" w:lastColumn="0" w:noHBand="0" w:noVBand="1"/>
      </w:tblPr>
      <w:tblGrid>
        <w:gridCol w:w="964"/>
        <w:gridCol w:w="7710"/>
        <w:gridCol w:w="964"/>
      </w:tblGrid>
      <w:tr w:rsidR="002B4178" w:rsidRPr="00FD3A6B" w14:paraId="28A6CBB6" w14:textId="77777777" w:rsidTr="00DA52A8">
        <w:tc>
          <w:tcPr>
            <w:tcW w:w="500" w:type="pct"/>
            <w:vAlign w:val="center"/>
          </w:tcPr>
          <w:p w14:paraId="3EB317D5" w14:textId="77777777" w:rsidR="002B4178" w:rsidRPr="00FD3A6B" w:rsidRDefault="002B4178" w:rsidP="00F44C13">
            <w:pPr>
              <w:spacing w:after="0" w:line="240" w:lineRule="auto"/>
              <w:ind w:firstLine="709"/>
              <w:jc w:val="both"/>
              <w:rPr>
                <w:rFonts w:ascii="Times New Roman" w:hAnsi="Times New Roman" w:cs="Times New Roman"/>
                <w:b/>
                <w:bCs/>
                <w:sz w:val="24"/>
                <w:szCs w:val="24"/>
              </w:rPr>
            </w:pPr>
          </w:p>
        </w:tc>
        <w:tc>
          <w:tcPr>
            <w:tcW w:w="4000" w:type="pct"/>
            <w:vAlign w:val="center"/>
            <w:hideMark/>
          </w:tcPr>
          <w:p w14:paraId="77A61773" w14:textId="7E37D44E" w:rsidR="002B4178" w:rsidRPr="00FD3A6B" w:rsidRDefault="00D118CF" w:rsidP="00F44C13">
            <w:pPr>
              <w:spacing w:after="0" w:line="240" w:lineRule="auto"/>
              <w:ind w:firstLine="709"/>
              <w:jc w:val="center"/>
              <w:rPr>
                <w:rFonts w:ascii="Times New Roman" w:hAnsi="Times New Roman" w:cs="Times New Roman"/>
                <w:b/>
                <w:bCs/>
                <w:i/>
                <w:sz w:val="24"/>
                <w:szCs w:val="24"/>
              </w:rPr>
            </w:pPr>
            <w:r w:rsidRPr="00FD3A6B">
              <w:rPr>
                <w:rFonts w:ascii="Times New Roman" w:hAnsi="Times New Roman" w:cs="Times New Roman"/>
                <w:b/>
                <w:bCs/>
                <w:position w:val="-30"/>
                <w:sz w:val="24"/>
                <w:szCs w:val="24"/>
              </w:rPr>
              <w:object w:dxaOrig="1880" w:dyaOrig="680" w14:anchorId="12D7C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4.5pt" o:ole="">
                  <v:imagedata r:id="rId5" o:title=""/>
                </v:shape>
                <o:OLEObject Type="Embed" ProgID="Equation.DSMT4" ShapeID="_x0000_i1025" DrawAspect="Content" ObjectID="_1768198004" r:id="rId6"/>
              </w:object>
            </w:r>
            <w:r w:rsidR="002B4178" w:rsidRPr="00FD3A6B">
              <w:rPr>
                <w:rFonts w:ascii="Times New Roman" w:hAnsi="Times New Roman" w:cs="Times New Roman"/>
                <w:b/>
                <w:bCs/>
                <w:sz w:val="24"/>
                <w:szCs w:val="24"/>
              </w:rPr>
              <w:t>,</w:t>
            </w:r>
          </w:p>
        </w:tc>
        <w:tc>
          <w:tcPr>
            <w:tcW w:w="500" w:type="pct"/>
            <w:vAlign w:val="center"/>
            <w:hideMark/>
          </w:tcPr>
          <w:p w14:paraId="39DE8526" w14:textId="77777777" w:rsidR="002B4178" w:rsidRPr="00FD3A6B" w:rsidRDefault="002B4178" w:rsidP="00F44C13">
            <w:pPr>
              <w:spacing w:after="0" w:line="240" w:lineRule="auto"/>
              <w:jc w:val="right"/>
              <w:rPr>
                <w:rFonts w:ascii="Times New Roman" w:hAnsi="Times New Roman" w:cs="Times New Roman"/>
                <w:bCs/>
                <w:sz w:val="24"/>
                <w:szCs w:val="24"/>
                <w:lang w:val="en-US"/>
              </w:rPr>
            </w:pPr>
            <w:r w:rsidRPr="00FD3A6B">
              <w:rPr>
                <w:rFonts w:ascii="Times New Roman" w:hAnsi="Times New Roman" w:cs="Times New Roman"/>
                <w:bCs/>
                <w:sz w:val="24"/>
                <w:szCs w:val="24"/>
                <w:lang w:val="en-US"/>
              </w:rPr>
              <w:t>(</w:t>
            </w:r>
            <w:r w:rsidRPr="00FD3A6B">
              <w:rPr>
                <w:rFonts w:ascii="Times New Roman" w:hAnsi="Times New Roman" w:cs="Times New Roman"/>
                <w:sz w:val="24"/>
                <w:szCs w:val="24"/>
              </w:rPr>
              <w:t>1</w:t>
            </w:r>
            <w:r w:rsidRPr="00FD3A6B">
              <w:rPr>
                <w:rFonts w:ascii="Times New Roman" w:hAnsi="Times New Roman" w:cs="Times New Roman"/>
                <w:bCs/>
                <w:sz w:val="24"/>
                <w:szCs w:val="24"/>
                <w:lang w:val="en-US"/>
              </w:rPr>
              <w:t>)</w:t>
            </w:r>
          </w:p>
        </w:tc>
      </w:tr>
    </w:tbl>
    <w:p w14:paraId="77682245" w14:textId="76C588E6" w:rsidR="00BF4224" w:rsidRPr="00FD3A6B" w:rsidRDefault="00BF4224" w:rsidP="00F44C13">
      <w:pPr>
        <w:spacing w:after="0" w:line="240" w:lineRule="auto"/>
        <w:ind w:firstLine="567"/>
        <w:jc w:val="both"/>
        <w:rPr>
          <w:rFonts w:ascii="Times New Roman" w:hAnsi="Times New Roman" w:cs="Times New Roman"/>
          <w:sz w:val="24"/>
          <w:szCs w:val="24"/>
        </w:rPr>
      </w:pPr>
      <w:r w:rsidRPr="00FD3A6B">
        <w:rPr>
          <w:rFonts w:ascii="Times New Roman" w:hAnsi="Times New Roman" w:cs="Times New Roman"/>
          <w:sz w:val="24"/>
          <w:szCs w:val="24"/>
        </w:rPr>
        <w:lastRenderedPageBreak/>
        <w:t xml:space="preserve">где: </w:t>
      </w:r>
      <w:r w:rsidRPr="00FD3A6B">
        <w:rPr>
          <w:rFonts w:ascii="Times New Roman" w:hAnsi="Times New Roman" w:cs="Times New Roman"/>
          <w:i/>
          <w:iCs/>
          <w:sz w:val="24"/>
          <w:szCs w:val="24"/>
        </w:rPr>
        <w:t>K</w:t>
      </w:r>
      <w:r w:rsidRPr="00FD3A6B">
        <w:rPr>
          <w:rFonts w:ascii="Times New Roman" w:hAnsi="Times New Roman" w:cs="Times New Roman"/>
          <w:sz w:val="24"/>
          <w:szCs w:val="24"/>
        </w:rPr>
        <w:t xml:space="preserve"> - коэффициент газопроницаемости при заданном поровом давлении, м</w:t>
      </w:r>
      <w:r w:rsidRPr="00FD3A6B">
        <w:rPr>
          <w:rFonts w:ascii="Times New Roman" w:hAnsi="Times New Roman" w:cs="Times New Roman"/>
          <w:sz w:val="24"/>
          <w:szCs w:val="24"/>
          <w:vertAlign w:val="superscript"/>
        </w:rPr>
        <w:t>2</w:t>
      </w:r>
      <w:r w:rsidRPr="00FD3A6B">
        <w:rPr>
          <w:rFonts w:ascii="Times New Roman" w:hAnsi="Times New Roman" w:cs="Times New Roman"/>
          <w:sz w:val="24"/>
          <w:szCs w:val="24"/>
        </w:rPr>
        <w:t xml:space="preserve">; </w:t>
      </w:r>
      <w:r w:rsidRPr="00FD3A6B">
        <w:rPr>
          <w:rFonts w:ascii="Times New Roman" w:hAnsi="Times New Roman" w:cs="Times New Roman"/>
          <w:i/>
          <w:iCs/>
          <w:sz w:val="24"/>
          <w:szCs w:val="24"/>
        </w:rPr>
        <w:t>Q</w:t>
      </w:r>
      <w:r w:rsidRPr="00FD3A6B">
        <w:rPr>
          <w:rFonts w:ascii="Times New Roman" w:hAnsi="Times New Roman" w:cs="Times New Roman"/>
          <w:sz w:val="24"/>
          <w:szCs w:val="24"/>
        </w:rPr>
        <w:t xml:space="preserve"> – объёмный расход газа при давлении </w:t>
      </w:r>
      <w:r w:rsidRPr="00FD3A6B">
        <w:rPr>
          <w:rFonts w:ascii="Times New Roman" w:hAnsi="Times New Roman" w:cs="Times New Roman"/>
          <w:i/>
          <w:iCs/>
          <w:sz w:val="24"/>
          <w:szCs w:val="24"/>
        </w:rPr>
        <w:t>p</w:t>
      </w:r>
      <w:r w:rsidRPr="00FD3A6B">
        <w:rPr>
          <w:rFonts w:ascii="Times New Roman" w:hAnsi="Times New Roman" w:cs="Times New Roman"/>
          <w:sz w:val="24"/>
          <w:szCs w:val="24"/>
        </w:rPr>
        <w:t>, м</w:t>
      </w:r>
      <w:r w:rsidRPr="00FD3A6B">
        <w:rPr>
          <w:rFonts w:ascii="Times New Roman" w:hAnsi="Times New Roman" w:cs="Times New Roman"/>
          <w:sz w:val="24"/>
          <w:szCs w:val="24"/>
          <w:vertAlign w:val="superscript"/>
        </w:rPr>
        <w:t>3</w:t>
      </w:r>
      <w:r w:rsidRPr="00FD3A6B">
        <w:rPr>
          <w:rFonts w:ascii="Times New Roman" w:hAnsi="Times New Roman" w:cs="Times New Roman"/>
          <w:sz w:val="24"/>
          <w:szCs w:val="24"/>
        </w:rPr>
        <w:t xml:space="preserve">/с; </w:t>
      </w:r>
      <w:r w:rsidRPr="00FD3A6B">
        <w:rPr>
          <w:rFonts w:ascii="Times New Roman" w:hAnsi="Times New Roman" w:cs="Times New Roman"/>
          <w:i/>
          <w:iCs/>
          <w:sz w:val="24"/>
          <w:szCs w:val="24"/>
        </w:rPr>
        <w:t>p</w:t>
      </w:r>
      <w:r w:rsidRPr="00FD3A6B">
        <w:rPr>
          <w:rFonts w:ascii="Times New Roman" w:hAnsi="Times New Roman" w:cs="Times New Roman"/>
          <w:sz w:val="24"/>
          <w:szCs w:val="24"/>
        </w:rPr>
        <w:t xml:space="preserve"> – давление, при котором измеряется объёмный расход газа, Па; μ – вязкость газа, </w:t>
      </w:r>
      <w:proofErr w:type="spellStart"/>
      <w:r w:rsidRPr="00FD3A6B">
        <w:rPr>
          <w:rFonts w:ascii="Times New Roman" w:hAnsi="Times New Roman" w:cs="Times New Roman"/>
          <w:sz w:val="24"/>
          <w:szCs w:val="24"/>
        </w:rPr>
        <w:t>Па·с</w:t>
      </w:r>
      <w:proofErr w:type="spellEnd"/>
      <w:r w:rsidRPr="00FD3A6B">
        <w:rPr>
          <w:rFonts w:ascii="Times New Roman" w:hAnsi="Times New Roman" w:cs="Times New Roman"/>
          <w:sz w:val="24"/>
          <w:szCs w:val="24"/>
        </w:rPr>
        <w:t xml:space="preserve">; </w:t>
      </w:r>
      <w:r w:rsidRPr="00FD3A6B">
        <w:rPr>
          <w:rFonts w:ascii="Times New Roman" w:hAnsi="Times New Roman" w:cs="Times New Roman"/>
          <w:i/>
          <w:iCs/>
          <w:sz w:val="24"/>
          <w:szCs w:val="24"/>
        </w:rPr>
        <w:t>l</w:t>
      </w:r>
      <w:r w:rsidRPr="00FD3A6B">
        <w:rPr>
          <w:rFonts w:ascii="Times New Roman" w:hAnsi="Times New Roman" w:cs="Times New Roman"/>
          <w:sz w:val="24"/>
          <w:szCs w:val="24"/>
        </w:rPr>
        <w:t xml:space="preserve"> – длина исследуемого образца, м; </w:t>
      </w:r>
      <w:r w:rsidRPr="00FD3A6B">
        <w:rPr>
          <w:rFonts w:ascii="Times New Roman" w:hAnsi="Times New Roman" w:cs="Times New Roman"/>
          <w:i/>
          <w:iCs/>
          <w:sz w:val="24"/>
          <w:szCs w:val="24"/>
        </w:rPr>
        <w:t>S</w:t>
      </w:r>
      <w:r w:rsidRPr="00FD3A6B">
        <w:rPr>
          <w:rFonts w:ascii="Times New Roman" w:hAnsi="Times New Roman" w:cs="Times New Roman"/>
          <w:sz w:val="24"/>
          <w:szCs w:val="24"/>
        </w:rPr>
        <w:t xml:space="preserve"> – площадь поперченного сечения исследуемого образца, м</w:t>
      </w:r>
      <w:r w:rsidRPr="00FD3A6B">
        <w:rPr>
          <w:rFonts w:ascii="Times New Roman" w:hAnsi="Times New Roman" w:cs="Times New Roman"/>
          <w:sz w:val="24"/>
          <w:szCs w:val="24"/>
          <w:vertAlign w:val="superscript"/>
        </w:rPr>
        <w:t>2</w:t>
      </w:r>
      <w:r w:rsidRPr="00FD3A6B">
        <w:rPr>
          <w:rFonts w:ascii="Times New Roman" w:hAnsi="Times New Roman" w:cs="Times New Roman"/>
          <w:sz w:val="24"/>
          <w:szCs w:val="24"/>
        </w:rPr>
        <w:t xml:space="preserve">; </w:t>
      </w:r>
      <w:r w:rsidR="00D118CF" w:rsidRPr="00FD3A6B">
        <w:rPr>
          <w:rFonts w:ascii="Times New Roman" w:hAnsi="Times New Roman" w:cs="Times New Roman"/>
          <w:i/>
          <w:iCs/>
          <w:sz w:val="24"/>
          <w:szCs w:val="24"/>
          <w:lang w:val="en-US"/>
        </w:rPr>
        <w:t>p</w:t>
      </w:r>
      <w:proofErr w:type="spellStart"/>
      <w:r w:rsidR="00D118CF" w:rsidRPr="00FD3A6B">
        <w:rPr>
          <w:rFonts w:ascii="Times New Roman" w:hAnsi="Times New Roman" w:cs="Times New Roman"/>
          <w:i/>
          <w:iCs/>
          <w:sz w:val="24"/>
          <w:szCs w:val="24"/>
          <w:vertAlign w:val="subscript"/>
        </w:rPr>
        <w:t>вх</w:t>
      </w:r>
      <w:proofErr w:type="spellEnd"/>
      <w:r w:rsidRPr="00FD3A6B">
        <w:rPr>
          <w:rFonts w:ascii="Times New Roman" w:hAnsi="Times New Roman" w:cs="Times New Roman"/>
          <w:sz w:val="24"/>
          <w:szCs w:val="24"/>
        </w:rPr>
        <w:t xml:space="preserve"> и</w:t>
      </w:r>
      <w:r w:rsidR="00D118CF" w:rsidRPr="00FD3A6B">
        <w:rPr>
          <w:rFonts w:ascii="Times New Roman" w:hAnsi="Times New Roman" w:cs="Times New Roman"/>
          <w:sz w:val="24"/>
          <w:szCs w:val="24"/>
        </w:rPr>
        <w:t xml:space="preserve"> </w:t>
      </w:r>
      <w:r w:rsidR="00D118CF" w:rsidRPr="00FD3A6B">
        <w:rPr>
          <w:rFonts w:ascii="Times New Roman" w:hAnsi="Times New Roman" w:cs="Times New Roman"/>
          <w:i/>
          <w:iCs/>
          <w:sz w:val="24"/>
          <w:szCs w:val="24"/>
          <w:lang w:val="en-US"/>
        </w:rPr>
        <w:t>p</w:t>
      </w:r>
      <w:proofErr w:type="spellStart"/>
      <w:r w:rsidR="00D118CF" w:rsidRPr="00FD3A6B">
        <w:rPr>
          <w:rFonts w:ascii="Times New Roman" w:hAnsi="Times New Roman" w:cs="Times New Roman"/>
          <w:i/>
          <w:iCs/>
          <w:sz w:val="24"/>
          <w:szCs w:val="24"/>
          <w:vertAlign w:val="subscript"/>
        </w:rPr>
        <w:t>вых</w:t>
      </w:r>
      <w:proofErr w:type="spellEnd"/>
      <w:r w:rsidRPr="00FD3A6B">
        <w:rPr>
          <w:rFonts w:ascii="Times New Roman" w:hAnsi="Times New Roman" w:cs="Times New Roman"/>
          <w:sz w:val="24"/>
          <w:szCs w:val="24"/>
        </w:rPr>
        <w:t xml:space="preserve"> – давления газа на входе и выходе исследуемого образца соответственно, Па; </w:t>
      </w:r>
    </w:p>
    <w:tbl>
      <w:tblPr>
        <w:tblW w:w="5000" w:type="pct"/>
        <w:tblLook w:val="04A0" w:firstRow="1" w:lastRow="0" w:firstColumn="1" w:lastColumn="0" w:noHBand="0" w:noVBand="1"/>
      </w:tblPr>
      <w:tblGrid>
        <w:gridCol w:w="964"/>
        <w:gridCol w:w="7710"/>
        <w:gridCol w:w="964"/>
      </w:tblGrid>
      <w:tr w:rsidR="000F2F4C" w:rsidRPr="00FD3A6B" w14:paraId="0958D563" w14:textId="77777777" w:rsidTr="00DA52A8">
        <w:tc>
          <w:tcPr>
            <w:tcW w:w="500" w:type="pct"/>
            <w:vAlign w:val="center"/>
          </w:tcPr>
          <w:p w14:paraId="2C70A500" w14:textId="77777777" w:rsidR="000F2F4C" w:rsidRPr="00FD3A6B" w:rsidRDefault="000F2F4C" w:rsidP="00F44C13">
            <w:pPr>
              <w:spacing w:after="0" w:line="240" w:lineRule="auto"/>
              <w:ind w:firstLine="709"/>
              <w:jc w:val="both"/>
              <w:rPr>
                <w:rFonts w:ascii="Times New Roman" w:hAnsi="Times New Roman" w:cs="Times New Roman"/>
                <w:b/>
                <w:bCs/>
                <w:sz w:val="24"/>
                <w:szCs w:val="24"/>
              </w:rPr>
            </w:pPr>
          </w:p>
        </w:tc>
        <w:tc>
          <w:tcPr>
            <w:tcW w:w="4000" w:type="pct"/>
            <w:vAlign w:val="center"/>
            <w:hideMark/>
          </w:tcPr>
          <w:p w14:paraId="7876B329" w14:textId="065925AB" w:rsidR="000F2F4C" w:rsidRPr="00FD3A6B" w:rsidRDefault="00BF4224" w:rsidP="00F44C13">
            <w:pPr>
              <w:spacing w:after="0" w:line="240" w:lineRule="auto"/>
              <w:ind w:firstLine="709"/>
              <w:jc w:val="center"/>
              <w:rPr>
                <w:rFonts w:ascii="Times New Roman" w:hAnsi="Times New Roman" w:cs="Times New Roman"/>
                <w:b/>
                <w:bCs/>
                <w:i/>
                <w:sz w:val="24"/>
                <w:szCs w:val="24"/>
              </w:rPr>
            </w:pPr>
            <w:r w:rsidRPr="00FD3A6B">
              <w:rPr>
                <w:rFonts w:ascii="Times New Roman" w:hAnsi="Times New Roman" w:cs="Times New Roman"/>
                <w:b/>
                <w:bCs/>
                <w:sz w:val="24"/>
                <w:szCs w:val="24"/>
              </w:rPr>
              <w:object w:dxaOrig="1668" w:dyaOrig="708" w14:anchorId="387BF455">
                <v:shape id="_x0000_i1026" type="#_x0000_t75" style="width:82.5pt;height:35.25pt" o:ole="">
                  <v:imagedata r:id="rId7" o:title=""/>
                </v:shape>
                <o:OLEObject Type="Embed" ProgID="Equation.DSMT4" ShapeID="_x0000_i1026" DrawAspect="Content" ObjectID="_1768198005" r:id="rId8"/>
              </w:object>
            </w:r>
            <w:r w:rsidR="000F2F4C" w:rsidRPr="00FD3A6B">
              <w:rPr>
                <w:rFonts w:ascii="Times New Roman" w:hAnsi="Times New Roman" w:cs="Times New Roman"/>
                <w:b/>
                <w:bCs/>
                <w:sz w:val="24"/>
                <w:szCs w:val="24"/>
              </w:rPr>
              <w:t>,</w:t>
            </w:r>
          </w:p>
        </w:tc>
        <w:tc>
          <w:tcPr>
            <w:tcW w:w="500" w:type="pct"/>
            <w:vAlign w:val="center"/>
            <w:hideMark/>
          </w:tcPr>
          <w:p w14:paraId="7CC414A4" w14:textId="77777777" w:rsidR="000F2F4C" w:rsidRPr="00FD3A6B" w:rsidRDefault="000F2F4C" w:rsidP="00F44C13">
            <w:pPr>
              <w:spacing w:after="0" w:line="240" w:lineRule="auto"/>
              <w:jc w:val="right"/>
              <w:rPr>
                <w:rFonts w:ascii="Times New Roman" w:hAnsi="Times New Roman" w:cs="Times New Roman"/>
                <w:bCs/>
                <w:sz w:val="24"/>
                <w:szCs w:val="24"/>
              </w:rPr>
            </w:pPr>
            <w:r w:rsidRPr="00FD3A6B">
              <w:rPr>
                <w:rFonts w:ascii="Times New Roman" w:hAnsi="Times New Roman" w:cs="Times New Roman"/>
                <w:bCs/>
                <w:sz w:val="24"/>
                <w:szCs w:val="24"/>
              </w:rPr>
              <w:t>(</w:t>
            </w:r>
            <w:r w:rsidRPr="00FD3A6B">
              <w:rPr>
                <w:rFonts w:ascii="Times New Roman" w:hAnsi="Times New Roman" w:cs="Times New Roman"/>
                <w:sz w:val="24"/>
                <w:szCs w:val="24"/>
              </w:rPr>
              <w:t>2</w:t>
            </w:r>
            <w:r w:rsidRPr="00FD3A6B">
              <w:rPr>
                <w:rFonts w:ascii="Times New Roman" w:hAnsi="Times New Roman" w:cs="Times New Roman"/>
                <w:bCs/>
                <w:sz w:val="24"/>
                <w:szCs w:val="24"/>
              </w:rPr>
              <w:t>)</w:t>
            </w:r>
          </w:p>
        </w:tc>
      </w:tr>
    </w:tbl>
    <w:p w14:paraId="2FFEE98B" w14:textId="5DB66A54" w:rsidR="000F2F4C" w:rsidRPr="00FD3A6B" w:rsidRDefault="00BF4224" w:rsidP="00F44C13">
      <w:pPr>
        <w:spacing w:after="0" w:line="240" w:lineRule="auto"/>
        <w:ind w:firstLine="567"/>
        <w:jc w:val="both"/>
        <w:rPr>
          <w:rFonts w:ascii="Times New Roman" w:hAnsi="Times New Roman" w:cs="Times New Roman"/>
          <w:sz w:val="24"/>
          <w:szCs w:val="24"/>
        </w:rPr>
      </w:pPr>
      <w:r w:rsidRPr="00FD3A6B">
        <w:rPr>
          <w:rFonts w:ascii="Times New Roman" w:hAnsi="Times New Roman" w:cs="Times New Roman"/>
          <w:sz w:val="24"/>
          <w:szCs w:val="24"/>
        </w:rPr>
        <w:t xml:space="preserve">где: </w:t>
      </w:r>
      <w:proofErr w:type="spellStart"/>
      <w:r w:rsidRPr="00FD3A6B">
        <w:rPr>
          <w:rFonts w:ascii="Times New Roman" w:hAnsi="Times New Roman" w:cs="Times New Roman"/>
          <w:i/>
          <w:iCs/>
          <w:sz w:val="24"/>
          <w:szCs w:val="24"/>
        </w:rPr>
        <w:t>K</w:t>
      </w:r>
      <w:r w:rsidRPr="00FD3A6B">
        <w:rPr>
          <w:rFonts w:ascii="Times New Roman" w:hAnsi="Times New Roman" w:cs="Times New Roman"/>
          <w:i/>
          <w:iCs/>
          <w:sz w:val="24"/>
          <w:szCs w:val="24"/>
          <w:vertAlign w:val="subscript"/>
        </w:rPr>
        <w:t>abs</w:t>
      </w:r>
      <w:proofErr w:type="spellEnd"/>
      <w:r w:rsidRPr="00FD3A6B">
        <w:rPr>
          <w:rFonts w:ascii="Times New Roman" w:hAnsi="Times New Roman" w:cs="Times New Roman"/>
          <w:sz w:val="24"/>
          <w:szCs w:val="24"/>
        </w:rPr>
        <w:t xml:space="preserve"> – коэффициент абсолютной газопроницаемости м</w:t>
      </w:r>
      <w:r w:rsidRPr="00FD3A6B">
        <w:rPr>
          <w:rFonts w:ascii="Times New Roman" w:hAnsi="Times New Roman" w:cs="Times New Roman"/>
          <w:sz w:val="24"/>
          <w:szCs w:val="24"/>
          <w:vertAlign w:val="superscript"/>
        </w:rPr>
        <w:t>2</w:t>
      </w:r>
      <w:r w:rsidRPr="00FD3A6B">
        <w:rPr>
          <w:rFonts w:ascii="Times New Roman" w:hAnsi="Times New Roman" w:cs="Times New Roman"/>
          <w:sz w:val="24"/>
          <w:szCs w:val="24"/>
        </w:rPr>
        <w:t xml:space="preserve">; b – константа </w:t>
      </w:r>
      <w:proofErr w:type="spellStart"/>
      <w:r w:rsidRPr="00FD3A6B">
        <w:rPr>
          <w:rFonts w:ascii="Times New Roman" w:hAnsi="Times New Roman" w:cs="Times New Roman"/>
          <w:sz w:val="24"/>
          <w:szCs w:val="24"/>
        </w:rPr>
        <w:t>Клинкенберга</w:t>
      </w:r>
      <w:proofErr w:type="spellEnd"/>
      <w:r w:rsidRPr="00FD3A6B">
        <w:rPr>
          <w:rFonts w:ascii="Times New Roman" w:hAnsi="Times New Roman" w:cs="Times New Roman"/>
          <w:sz w:val="24"/>
          <w:szCs w:val="24"/>
        </w:rPr>
        <w:t xml:space="preserve">, зависящая от типа породы и фильтруемого газа, Па; </w:t>
      </w:r>
      <w:proofErr w:type="spellStart"/>
      <w:r w:rsidRPr="00FD3A6B">
        <w:rPr>
          <w:rFonts w:ascii="Times New Roman" w:hAnsi="Times New Roman" w:cs="Times New Roman"/>
          <w:i/>
          <w:iCs/>
          <w:sz w:val="24"/>
          <w:szCs w:val="24"/>
        </w:rPr>
        <w:t>P</w:t>
      </w:r>
      <w:r w:rsidRPr="00FD3A6B">
        <w:rPr>
          <w:rFonts w:ascii="Times New Roman" w:hAnsi="Times New Roman" w:cs="Times New Roman"/>
          <w:i/>
          <w:iCs/>
          <w:sz w:val="24"/>
          <w:szCs w:val="24"/>
          <w:vertAlign w:val="subscript"/>
        </w:rPr>
        <w:t>por</w:t>
      </w:r>
      <w:proofErr w:type="spellEnd"/>
      <w:r w:rsidRPr="00FD3A6B">
        <w:rPr>
          <w:rFonts w:ascii="Times New Roman" w:hAnsi="Times New Roman" w:cs="Times New Roman"/>
          <w:i/>
          <w:iCs/>
          <w:sz w:val="24"/>
          <w:szCs w:val="24"/>
        </w:rPr>
        <w:t>=(p</w:t>
      </w:r>
      <w:r w:rsidRPr="00FD3A6B">
        <w:rPr>
          <w:rFonts w:ascii="Times New Roman" w:hAnsi="Times New Roman" w:cs="Times New Roman"/>
          <w:i/>
          <w:iCs/>
          <w:sz w:val="24"/>
          <w:szCs w:val="24"/>
          <w:vertAlign w:val="subscript"/>
        </w:rPr>
        <w:t>1</w:t>
      </w:r>
      <w:r w:rsidRPr="00FD3A6B">
        <w:rPr>
          <w:rFonts w:ascii="Times New Roman" w:hAnsi="Times New Roman" w:cs="Times New Roman"/>
          <w:i/>
          <w:iCs/>
          <w:sz w:val="24"/>
          <w:szCs w:val="24"/>
        </w:rPr>
        <w:t>+p</w:t>
      </w:r>
      <w:proofErr w:type="gramStart"/>
      <w:r w:rsidRPr="00FD3A6B">
        <w:rPr>
          <w:rFonts w:ascii="Times New Roman" w:hAnsi="Times New Roman" w:cs="Times New Roman"/>
          <w:i/>
          <w:iCs/>
          <w:sz w:val="24"/>
          <w:szCs w:val="24"/>
          <w:vertAlign w:val="subscript"/>
        </w:rPr>
        <w:t>2</w:t>
      </w:r>
      <w:r w:rsidRPr="00FD3A6B">
        <w:rPr>
          <w:rFonts w:ascii="Times New Roman" w:hAnsi="Times New Roman" w:cs="Times New Roman"/>
          <w:i/>
          <w:iCs/>
          <w:sz w:val="24"/>
          <w:szCs w:val="24"/>
        </w:rPr>
        <w:t>)/</w:t>
      </w:r>
      <w:proofErr w:type="gramEnd"/>
      <w:r w:rsidRPr="00FD3A6B">
        <w:rPr>
          <w:rFonts w:ascii="Times New Roman" w:hAnsi="Times New Roman" w:cs="Times New Roman"/>
          <w:i/>
          <w:iCs/>
          <w:sz w:val="24"/>
          <w:szCs w:val="24"/>
        </w:rPr>
        <w:t>2</w:t>
      </w:r>
      <w:r w:rsidRPr="00FD3A6B">
        <w:rPr>
          <w:rFonts w:ascii="Times New Roman" w:hAnsi="Times New Roman" w:cs="Times New Roman"/>
          <w:sz w:val="24"/>
          <w:szCs w:val="24"/>
        </w:rPr>
        <w:t xml:space="preserve"> – поровое давление, Па.</w:t>
      </w:r>
    </w:p>
    <w:p w14:paraId="1F75B16B" w14:textId="29ECE1C2" w:rsidR="00BF4224" w:rsidRPr="00FD3A6B" w:rsidRDefault="00BF4224" w:rsidP="00F44C13">
      <w:pPr>
        <w:spacing w:after="0" w:line="240" w:lineRule="auto"/>
        <w:ind w:firstLine="567"/>
        <w:jc w:val="both"/>
        <w:rPr>
          <w:rFonts w:ascii="Times New Roman" w:hAnsi="Times New Roman" w:cs="Times New Roman"/>
          <w:bCs/>
          <w:sz w:val="24"/>
          <w:szCs w:val="24"/>
        </w:rPr>
      </w:pPr>
      <w:r w:rsidRPr="00FD3A6B">
        <w:rPr>
          <w:rFonts w:ascii="Times New Roman" w:hAnsi="Times New Roman" w:cs="Times New Roman"/>
          <w:bCs/>
          <w:sz w:val="24"/>
          <w:szCs w:val="24"/>
        </w:rPr>
        <w:t xml:space="preserve">Таким образом, </w:t>
      </w:r>
      <w:proofErr w:type="spellStart"/>
      <w:r w:rsidRPr="00FD3A6B">
        <w:rPr>
          <w:rFonts w:ascii="Times New Roman" w:hAnsi="Times New Roman" w:cs="Times New Roman"/>
          <w:bCs/>
          <w:i/>
          <w:iCs/>
          <w:sz w:val="24"/>
          <w:szCs w:val="24"/>
        </w:rPr>
        <w:t>K</w:t>
      </w:r>
      <w:r w:rsidRPr="00FD3A6B">
        <w:rPr>
          <w:rFonts w:ascii="Times New Roman" w:hAnsi="Times New Roman" w:cs="Times New Roman"/>
          <w:bCs/>
          <w:i/>
          <w:iCs/>
          <w:sz w:val="24"/>
          <w:szCs w:val="24"/>
          <w:vertAlign w:val="subscript"/>
        </w:rPr>
        <w:t>abs</w:t>
      </w:r>
      <w:proofErr w:type="spellEnd"/>
      <w:r w:rsidRPr="00FD3A6B">
        <w:rPr>
          <w:rFonts w:ascii="Times New Roman" w:hAnsi="Times New Roman" w:cs="Times New Roman"/>
          <w:bCs/>
          <w:sz w:val="24"/>
          <w:szCs w:val="24"/>
        </w:rPr>
        <w:t xml:space="preserve"> определяется путем измерения коэффициентов газопроницаемости при нескольких значениях порового давления и построения линейной регрессионной зависимости коэффициента газопроницаемости от обратного порового давления </w:t>
      </w:r>
      <w:r w:rsidRPr="00FD3A6B">
        <w:rPr>
          <w:rFonts w:ascii="Times New Roman" w:hAnsi="Times New Roman" w:cs="Times New Roman"/>
          <w:bCs/>
          <w:i/>
          <w:iCs/>
          <w:sz w:val="24"/>
          <w:szCs w:val="24"/>
        </w:rPr>
        <w:t>K=f(1/</w:t>
      </w:r>
      <w:proofErr w:type="spellStart"/>
      <w:r w:rsidRPr="00FD3A6B">
        <w:rPr>
          <w:rFonts w:ascii="Times New Roman" w:hAnsi="Times New Roman" w:cs="Times New Roman"/>
          <w:bCs/>
          <w:i/>
          <w:iCs/>
          <w:sz w:val="24"/>
          <w:szCs w:val="24"/>
        </w:rPr>
        <w:t>P</w:t>
      </w:r>
      <w:r w:rsidRPr="00FD3A6B">
        <w:rPr>
          <w:rFonts w:ascii="Times New Roman" w:hAnsi="Times New Roman" w:cs="Times New Roman"/>
          <w:bCs/>
          <w:i/>
          <w:iCs/>
          <w:sz w:val="24"/>
          <w:szCs w:val="24"/>
          <w:vertAlign w:val="subscript"/>
        </w:rPr>
        <w:t>por</w:t>
      </w:r>
      <w:proofErr w:type="spellEnd"/>
      <w:r w:rsidRPr="00FD3A6B">
        <w:rPr>
          <w:rFonts w:ascii="Times New Roman" w:hAnsi="Times New Roman" w:cs="Times New Roman"/>
          <w:bCs/>
          <w:i/>
          <w:iCs/>
          <w:sz w:val="24"/>
          <w:szCs w:val="24"/>
        </w:rPr>
        <w:t>)</w:t>
      </w:r>
      <w:r w:rsidRPr="00FD3A6B">
        <w:rPr>
          <w:rFonts w:ascii="Times New Roman" w:hAnsi="Times New Roman" w:cs="Times New Roman"/>
          <w:bCs/>
          <w:sz w:val="24"/>
          <w:szCs w:val="24"/>
        </w:rPr>
        <w:t>, и экстраполяции данной зависимости в точку 1/</w:t>
      </w:r>
      <w:proofErr w:type="spellStart"/>
      <w:r w:rsidRPr="00FD3A6B">
        <w:rPr>
          <w:rFonts w:ascii="Times New Roman" w:hAnsi="Times New Roman" w:cs="Times New Roman"/>
          <w:bCs/>
          <w:sz w:val="24"/>
          <w:szCs w:val="24"/>
        </w:rPr>
        <w:t>P</w:t>
      </w:r>
      <w:r w:rsidRPr="00FD3A6B">
        <w:rPr>
          <w:rFonts w:ascii="Times New Roman" w:hAnsi="Times New Roman" w:cs="Times New Roman"/>
          <w:bCs/>
          <w:sz w:val="24"/>
          <w:szCs w:val="24"/>
          <w:vertAlign w:val="subscript"/>
        </w:rPr>
        <w:t>por</w:t>
      </w:r>
      <w:proofErr w:type="spellEnd"/>
      <w:r w:rsidRPr="00FD3A6B">
        <w:rPr>
          <w:rFonts w:ascii="Times New Roman" w:hAnsi="Times New Roman" w:cs="Times New Roman"/>
          <w:bCs/>
          <w:sz w:val="24"/>
          <w:szCs w:val="24"/>
        </w:rPr>
        <w:t xml:space="preserve">=0. В большинстве случаев алгоритм вычисления </w:t>
      </w:r>
      <w:proofErr w:type="spellStart"/>
      <w:r w:rsidRPr="00FD3A6B">
        <w:rPr>
          <w:rFonts w:ascii="Times New Roman" w:hAnsi="Times New Roman" w:cs="Times New Roman"/>
          <w:bCs/>
          <w:i/>
          <w:iCs/>
          <w:sz w:val="24"/>
          <w:szCs w:val="24"/>
        </w:rPr>
        <w:t>K</w:t>
      </w:r>
      <w:r w:rsidRPr="00FD3A6B">
        <w:rPr>
          <w:rFonts w:ascii="Times New Roman" w:hAnsi="Times New Roman" w:cs="Times New Roman"/>
          <w:bCs/>
          <w:i/>
          <w:iCs/>
          <w:sz w:val="24"/>
          <w:szCs w:val="24"/>
          <w:vertAlign w:val="subscript"/>
        </w:rPr>
        <w:t>abs</w:t>
      </w:r>
      <w:proofErr w:type="spellEnd"/>
      <w:r w:rsidRPr="00FD3A6B">
        <w:rPr>
          <w:rFonts w:ascii="Times New Roman" w:hAnsi="Times New Roman" w:cs="Times New Roman"/>
          <w:bCs/>
          <w:sz w:val="24"/>
          <w:szCs w:val="24"/>
        </w:rPr>
        <w:t xml:space="preserve">, применяемый в методике измерений на ГЭТ 210, эффективен и позволяет определить </w:t>
      </w:r>
      <w:proofErr w:type="spellStart"/>
      <w:r w:rsidRPr="00FD3A6B">
        <w:rPr>
          <w:rFonts w:ascii="Times New Roman" w:hAnsi="Times New Roman" w:cs="Times New Roman"/>
          <w:bCs/>
          <w:i/>
          <w:iCs/>
          <w:sz w:val="24"/>
          <w:szCs w:val="24"/>
        </w:rPr>
        <w:t>K</w:t>
      </w:r>
      <w:r w:rsidRPr="00FD3A6B">
        <w:rPr>
          <w:rFonts w:ascii="Times New Roman" w:hAnsi="Times New Roman" w:cs="Times New Roman"/>
          <w:bCs/>
          <w:i/>
          <w:iCs/>
          <w:sz w:val="24"/>
          <w:szCs w:val="24"/>
          <w:vertAlign w:val="subscript"/>
        </w:rPr>
        <w:t>abs</w:t>
      </w:r>
      <w:proofErr w:type="spellEnd"/>
      <w:r w:rsidRPr="00FD3A6B">
        <w:rPr>
          <w:rFonts w:ascii="Times New Roman" w:hAnsi="Times New Roman" w:cs="Times New Roman"/>
          <w:bCs/>
          <w:sz w:val="24"/>
          <w:szCs w:val="24"/>
        </w:rPr>
        <w:t xml:space="preserve"> с необходимой точностью. Однако, в практике измерений этой величины на различных образцах встречаются случаи невозможности определения </w:t>
      </w:r>
      <w:proofErr w:type="spellStart"/>
      <w:r w:rsidRPr="00FD3A6B">
        <w:rPr>
          <w:rFonts w:ascii="Times New Roman" w:hAnsi="Times New Roman" w:cs="Times New Roman"/>
          <w:bCs/>
          <w:i/>
          <w:iCs/>
          <w:sz w:val="24"/>
          <w:szCs w:val="24"/>
        </w:rPr>
        <w:t>K</w:t>
      </w:r>
      <w:r w:rsidRPr="00FD3A6B">
        <w:rPr>
          <w:rFonts w:ascii="Times New Roman" w:hAnsi="Times New Roman" w:cs="Times New Roman"/>
          <w:bCs/>
          <w:i/>
          <w:iCs/>
          <w:sz w:val="24"/>
          <w:szCs w:val="24"/>
          <w:vertAlign w:val="subscript"/>
        </w:rPr>
        <w:t>abs</w:t>
      </w:r>
      <w:proofErr w:type="spellEnd"/>
      <w:r w:rsidRPr="00FD3A6B">
        <w:rPr>
          <w:rFonts w:ascii="Times New Roman" w:hAnsi="Times New Roman" w:cs="Times New Roman"/>
          <w:bCs/>
          <w:sz w:val="24"/>
          <w:szCs w:val="24"/>
        </w:rPr>
        <w:t xml:space="preserve"> с необходимой точностью, вследствие низкого значения коэффициента корреляции </w:t>
      </w:r>
      <w:r w:rsidRPr="00FD3A6B">
        <w:rPr>
          <w:rFonts w:ascii="Times New Roman" w:hAnsi="Times New Roman" w:cs="Times New Roman"/>
          <w:bCs/>
          <w:i/>
          <w:iCs/>
          <w:sz w:val="24"/>
          <w:szCs w:val="24"/>
        </w:rPr>
        <w:t>R</w:t>
      </w:r>
      <w:r w:rsidRPr="00FD3A6B">
        <w:rPr>
          <w:rFonts w:ascii="Times New Roman" w:hAnsi="Times New Roman" w:cs="Times New Roman"/>
          <w:bCs/>
          <w:i/>
          <w:iCs/>
          <w:sz w:val="24"/>
          <w:szCs w:val="24"/>
          <w:vertAlign w:val="superscript"/>
        </w:rPr>
        <w:t>2</w:t>
      </w:r>
      <w:r w:rsidRPr="00FD3A6B">
        <w:rPr>
          <w:rFonts w:ascii="Times New Roman" w:hAnsi="Times New Roman" w:cs="Times New Roman"/>
          <w:bCs/>
          <w:sz w:val="24"/>
          <w:szCs w:val="24"/>
        </w:rPr>
        <w:t xml:space="preserve"> зависимости коэффициента газопроницаемости от обратного порового давления. Для решения этой проблемы УНИИМ – филиал ФГУП «ВНИИМ им. Д.И. Менделеева» был предложен новый алгоритм обработки данных при измерении коэффициента абсолютной газопроницаемости, основанный на тех же самых законах – закон Дарси (1) и эффект </w:t>
      </w:r>
      <w:proofErr w:type="spellStart"/>
      <w:r w:rsidRPr="00FD3A6B">
        <w:rPr>
          <w:rFonts w:ascii="Times New Roman" w:hAnsi="Times New Roman" w:cs="Times New Roman"/>
          <w:bCs/>
          <w:sz w:val="24"/>
          <w:szCs w:val="24"/>
        </w:rPr>
        <w:t>Клинкенберга</w:t>
      </w:r>
      <w:proofErr w:type="spellEnd"/>
      <w:r w:rsidRPr="00FD3A6B">
        <w:rPr>
          <w:rFonts w:ascii="Times New Roman" w:hAnsi="Times New Roman" w:cs="Times New Roman"/>
          <w:bCs/>
          <w:sz w:val="24"/>
          <w:szCs w:val="24"/>
        </w:rPr>
        <w:t xml:space="preserve"> (2), что и алгоритм, используемый в методике измерений на ГЭТ 210 и ГОСТ 26450.2</w:t>
      </w:r>
      <w:r w:rsidR="006704F4" w:rsidRPr="00FD3A6B">
        <w:rPr>
          <w:rFonts w:ascii="Times New Roman" w:hAnsi="Times New Roman" w:cs="Times New Roman"/>
          <w:bCs/>
          <w:sz w:val="24"/>
          <w:szCs w:val="24"/>
        </w:rPr>
        <w:t>-85</w:t>
      </w:r>
      <w:r w:rsidRPr="00FD3A6B">
        <w:rPr>
          <w:rFonts w:ascii="Times New Roman" w:hAnsi="Times New Roman" w:cs="Times New Roman"/>
          <w:bCs/>
          <w:sz w:val="24"/>
          <w:szCs w:val="24"/>
        </w:rPr>
        <w:t>. В основе нового алгоритма лежат уравнения (3) и (4), полученные путем объединения и преобразования уравнений (1) и (2)</w:t>
      </w:r>
    </w:p>
    <w:tbl>
      <w:tblPr>
        <w:tblW w:w="5000" w:type="pct"/>
        <w:tblLook w:val="04A0" w:firstRow="1" w:lastRow="0" w:firstColumn="1" w:lastColumn="0" w:noHBand="0" w:noVBand="1"/>
      </w:tblPr>
      <w:tblGrid>
        <w:gridCol w:w="964"/>
        <w:gridCol w:w="7710"/>
        <w:gridCol w:w="964"/>
      </w:tblGrid>
      <w:tr w:rsidR="00BF4224" w:rsidRPr="00FD3A6B" w14:paraId="0C602F80" w14:textId="77777777" w:rsidTr="00FD611E">
        <w:tc>
          <w:tcPr>
            <w:tcW w:w="500" w:type="pct"/>
            <w:vAlign w:val="center"/>
          </w:tcPr>
          <w:p w14:paraId="5BF9F747" w14:textId="77777777" w:rsidR="00BF4224" w:rsidRPr="00FD3A6B" w:rsidRDefault="00BF4224" w:rsidP="00FD611E">
            <w:pPr>
              <w:spacing w:after="0" w:line="240" w:lineRule="auto"/>
              <w:ind w:firstLine="709"/>
              <w:jc w:val="both"/>
              <w:rPr>
                <w:rFonts w:ascii="Times New Roman" w:hAnsi="Times New Roman" w:cs="Times New Roman"/>
                <w:b/>
                <w:bCs/>
                <w:sz w:val="24"/>
                <w:szCs w:val="24"/>
              </w:rPr>
            </w:pPr>
          </w:p>
        </w:tc>
        <w:tc>
          <w:tcPr>
            <w:tcW w:w="4000" w:type="pct"/>
            <w:vAlign w:val="center"/>
            <w:hideMark/>
          </w:tcPr>
          <w:p w14:paraId="1F904140" w14:textId="1AD5DD0D" w:rsidR="00BF4224" w:rsidRPr="00FD3A6B" w:rsidRDefault="00BF4224" w:rsidP="00FD611E">
            <w:pPr>
              <w:spacing w:after="0" w:line="240" w:lineRule="auto"/>
              <w:ind w:firstLine="709"/>
              <w:jc w:val="center"/>
              <w:rPr>
                <w:rFonts w:ascii="Times New Roman" w:hAnsi="Times New Roman" w:cs="Times New Roman"/>
                <w:b/>
                <w:bCs/>
                <w:i/>
                <w:sz w:val="24"/>
                <w:szCs w:val="24"/>
              </w:rPr>
            </w:pPr>
            <w:r w:rsidRPr="00FD3A6B">
              <w:rPr>
                <w:rFonts w:ascii="Times New Roman" w:hAnsi="Times New Roman" w:cs="Times New Roman"/>
                <w:b/>
                <w:bCs/>
                <w:position w:val="-30"/>
                <w:sz w:val="24"/>
                <w:szCs w:val="24"/>
              </w:rPr>
              <w:object w:dxaOrig="1680" w:dyaOrig="680" w14:anchorId="4570FE3A">
                <v:shape id="_x0000_i1027" type="#_x0000_t75" style="width:84pt;height:34.5pt" o:ole="">
                  <v:imagedata r:id="rId9" o:title=""/>
                </v:shape>
                <o:OLEObject Type="Embed" ProgID="Equation.DSMT4" ShapeID="_x0000_i1027" DrawAspect="Content" ObjectID="_1768198006" r:id="rId10"/>
              </w:object>
            </w:r>
            <w:r w:rsidRPr="00FD3A6B">
              <w:rPr>
                <w:rFonts w:ascii="Times New Roman" w:hAnsi="Times New Roman" w:cs="Times New Roman"/>
                <w:b/>
                <w:bCs/>
                <w:sz w:val="24"/>
                <w:szCs w:val="24"/>
              </w:rPr>
              <w:t>,</w:t>
            </w:r>
          </w:p>
        </w:tc>
        <w:tc>
          <w:tcPr>
            <w:tcW w:w="500" w:type="pct"/>
            <w:vAlign w:val="center"/>
            <w:hideMark/>
          </w:tcPr>
          <w:p w14:paraId="7C2401A6" w14:textId="7B5C7863" w:rsidR="00BF4224" w:rsidRPr="00FD3A6B" w:rsidRDefault="00BF4224" w:rsidP="00FD611E">
            <w:pPr>
              <w:spacing w:after="0" w:line="240" w:lineRule="auto"/>
              <w:jc w:val="right"/>
              <w:rPr>
                <w:rFonts w:ascii="Times New Roman" w:hAnsi="Times New Roman" w:cs="Times New Roman"/>
                <w:bCs/>
                <w:sz w:val="24"/>
                <w:szCs w:val="24"/>
              </w:rPr>
            </w:pPr>
            <w:r w:rsidRPr="00FD3A6B">
              <w:rPr>
                <w:rFonts w:ascii="Times New Roman" w:hAnsi="Times New Roman" w:cs="Times New Roman"/>
                <w:bCs/>
                <w:sz w:val="24"/>
                <w:szCs w:val="24"/>
              </w:rPr>
              <w:t>(3)</w:t>
            </w:r>
          </w:p>
        </w:tc>
      </w:tr>
      <w:tr w:rsidR="00BF4224" w:rsidRPr="00FD3A6B" w14:paraId="54F64577" w14:textId="77777777" w:rsidTr="00FD611E">
        <w:tc>
          <w:tcPr>
            <w:tcW w:w="500" w:type="pct"/>
            <w:vAlign w:val="center"/>
          </w:tcPr>
          <w:p w14:paraId="2B59E5D9" w14:textId="77777777" w:rsidR="00BF4224" w:rsidRPr="00FD3A6B" w:rsidRDefault="00BF4224" w:rsidP="00FD611E">
            <w:pPr>
              <w:spacing w:after="0" w:line="240" w:lineRule="auto"/>
              <w:ind w:firstLine="709"/>
              <w:jc w:val="both"/>
              <w:rPr>
                <w:rFonts w:ascii="Times New Roman" w:hAnsi="Times New Roman" w:cs="Times New Roman"/>
                <w:b/>
                <w:bCs/>
                <w:sz w:val="24"/>
                <w:szCs w:val="24"/>
              </w:rPr>
            </w:pPr>
          </w:p>
        </w:tc>
        <w:tc>
          <w:tcPr>
            <w:tcW w:w="4000" w:type="pct"/>
            <w:vAlign w:val="center"/>
          </w:tcPr>
          <w:p w14:paraId="32D38F4C" w14:textId="04E8BF5B" w:rsidR="00BF4224" w:rsidRPr="00FD3A6B" w:rsidRDefault="00BF4224" w:rsidP="00FD611E">
            <w:pPr>
              <w:spacing w:after="0" w:line="240" w:lineRule="auto"/>
              <w:ind w:firstLine="709"/>
              <w:jc w:val="center"/>
              <w:rPr>
                <w:rFonts w:ascii="Times New Roman" w:hAnsi="Times New Roman" w:cs="Times New Roman"/>
                <w:b/>
                <w:bCs/>
                <w:sz w:val="24"/>
                <w:szCs w:val="24"/>
              </w:rPr>
            </w:pPr>
            <w:r w:rsidRPr="00FD3A6B">
              <w:rPr>
                <w:rFonts w:ascii="Times New Roman" w:hAnsi="Times New Roman" w:cs="Times New Roman"/>
                <w:b/>
                <w:bCs/>
                <w:position w:val="-14"/>
                <w:sz w:val="24"/>
                <w:szCs w:val="24"/>
              </w:rPr>
              <w:object w:dxaOrig="1880" w:dyaOrig="380" w14:anchorId="22D29D49">
                <v:shape id="_x0000_i1028" type="#_x0000_t75" style="width:94.5pt;height:19.5pt" o:ole="">
                  <v:imagedata r:id="rId11" o:title=""/>
                </v:shape>
                <o:OLEObject Type="Embed" ProgID="Equation.DSMT4" ShapeID="_x0000_i1028" DrawAspect="Content" ObjectID="_1768198007" r:id="rId12"/>
              </w:object>
            </w:r>
          </w:p>
        </w:tc>
        <w:tc>
          <w:tcPr>
            <w:tcW w:w="500" w:type="pct"/>
            <w:vAlign w:val="center"/>
          </w:tcPr>
          <w:p w14:paraId="792D2BCD" w14:textId="190AA366" w:rsidR="00BF4224" w:rsidRPr="00FD3A6B" w:rsidRDefault="00BF4224" w:rsidP="00FD611E">
            <w:pPr>
              <w:spacing w:after="0" w:line="240" w:lineRule="auto"/>
              <w:jc w:val="right"/>
              <w:rPr>
                <w:rFonts w:ascii="Times New Roman" w:hAnsi="Times New Roman" w:cs="Times New Roman"/>
                <w:bCs/>
                <w:sz w:val="24"/>
                <w:szCs w:val="24"/>
              </w:rPr>
            </w:pPr>
            <w:r w:rsidRPr="00FD3A6B">
              <w:rPr>
                <w:rFonts w:ascii="Times New Roman" w:hAnsi="Times New Roman" w:cs="Times New Roman"/>
                <w:bCs/>
                <w:sz w:val="24"/>
                <w:szCs w:val="24"/>
              </w:rPr>
              <w:t>(4)</w:t>
            </w:r>
          </w:p>
        </w:tc>
      </w:tr>
    </w:tbl>
    <w:p w14:paraId="7D1587FE" w14:textId="11713D79" w:rsidR="00BF4224" w:rsidRPr="00FD3A6B" w:rsidRDefault="00BF4224" w:rsidP="00BF4224">
      <w:pPr>
        <w:spacing w:after="0" w:line="240" w:lineRule="auto"/>
        <w:ind w:firstLine="567"/>
        <w:jc w:val="both"/>
        <w:rPr>
          <w:rFonts w:ascii="Times New Roman" w:hAnsi="Times New Roman" w:cs="Times New Roman"/>
          <w:bCs/>
          <w:sz w:val="24"/>
          <w:szCs w:val="24"/>
        </w:rPr>
      </w:pPr>
      <w:r w:rsidRPr="00FD3A6B">
        <w:rPr>
          <w:rFonts w:ascii="Times New Roman" w:hAnsi="Times New Roman" w:cs="Times New Roman"/>
          <w:bCs/>
          <w:sz w:val="24"/>
          <w:szCs w:val="24"/>
        </w:rPr>
        <w:t xml:space="preserve">Уравнения (3) и (4) имеют размерность силы. Они описывают зависимость некой силы от порового давления в образце </w:t>
      </w:r>
      <w:r w:rsidRPr="00FD3A6B">
        <w:rPr>
          <w:rFonts w:ascii="Times New Roman" w:hAnsi="Times New Roman" w:cs="Times New Roman"/>
          <w:bCs/>
          <w:i/>
          <w:iCs/>
          <w:sz w:val="24"/>
          <w:szCs w:val="24"/>
        </w:rPr>
        <w:t>F=f(</w:t>
      </w:r>
      <w:proofErr w:type="spellStart"/>
      <w:r w:rsidRPr="00FD3A6B">
        <w:rPr>
          <w:rFonts w:ascii="Times New Roman" w:hAnsi="Times New Roman" w:cs="Times New Roman"/>
          <w:bCs/>
          <w:i/>
          <w:iCs/>
          <w:sz w:val="24"/>
          <w:szCs w:val="24"/>
        </w:rPr>
        <w:t>P</w:t>
      </w:r>
      <w:r w:rsidRPr="00FD3A6B">
        <w:rPr>
          <w:rFonts w:ascii="Times New Roman" w:hAnsi="Times New Roman" w:cs="Times New Roman"/>
          <w:bCs/>
          <w:i/>
          <w:iCs/>
          <w:sz w:val="24"/>
          <w:szCs w:val="24"/>
          <w:vertAlign w:val="subscript"/>
        </w:rPr>
        <w:t>por</w:t>
      </w:r>
      <w:proofErr w:type="spellEnd"/>
      <w:r w:rsidRPr="00FD3A6B">
        <w:rPr>
          <w:rFonts w:ascii="Times New Roman" w:hAnsi="Times New Roman" w:cs="Times New Roman"/>
          <w:bCs/>
          <w:i/>
          <w:iCs/>
          <w:sz w:val="24"/>
          <w:szCs w:val="24"/>
        </w:rPr>
        <w:t>)</w:t>
      </w:r>
      <w:r w:rsidRPr="00FD3A6B">
        <w:rPr>
          <w:rFonts w:ascii="Times New Roman" w:hAnsi="Times New Roman" w:cs="Times New Roman"/>
          <w:bCs/>
          <w:sz w:val="24"/>
          <w:szCs w:val="24"/>
        </w:rPr>
        <w:t xml:space="preserve">. Коэффициент корреляции </w:t>
      </w:r>
      <w:r w:rsidRPr="00FD3A6B">
        <w:rPr>
          <w:rFonts w:ascii="Times New Roman" w:hAnsi="Times New Roman" w:cs="Times New Roman"/>
          <w:bCs/>
          <w:i/>
          <w:iCs/>
          <w:sz w:val="24"/>
          <w:szCs w:val="24"/>
        </w:rPr>
        <w:t>R</w:t>
      </w:r>
      <w:r w:rsidRPr="00FD3A6B">
        <w:rPr>
          <w:rFonts w:ascii="Times New Roman" w:hAnsi="Times New Roman" w:cs="Times New Roman"/>
          <w:bCs/>
          <w:i/>
          <w:iCs/>
          <w:sz w:val="24"/>
          <w:szCs w:val="24"/>
          <w:vertAlign w:val="superscript"/>
        </w:rPr>
        <w:t>2</w:t>
      </w:r>
      <w:r w:rsidRPr="00FD3A6B">
        <w:rPr>
          <w:rFonts w:ascii="Times New Roman" w:hAnsi="Times New Roman" w:cs="Times New Roman"/>
          <w:bCs/>
          <w:sz w:val="24"/>
          <w:szCs w:val="24"/>
        </w:rPr>
        <w:t xml:space="preserve"> зависимости </w:t>
      </w:r>
      <w:r w:rsidRPr="00FD3A6B">
        <w:rPr>
          <w:rFonts w:ascii="Times New Roman" w:hAnsi="Times New Roman" w:cs="Times New Roman"/>
          <w:bCs/>
          <w:i/>
          <w:iCs/>
          <w:sz w:val="24"/>
          <w:szCs w:val="24"/>
        </w:rPr>
        <w:t>F=f(</w:t>
      </w:r>
      <w:proofErr w:type="spellStart"/>
      <w:r w:rsidRPr="00FD3A6B">
        <w:rPr>
          <w:rFonts w:ascii="Times New Roman" w:hAnsi="Times New Roman" w:cs="Times New Roman"/>
          <w:bCs/>
          <w:i/>
          <w:iCs/>
          <w:sz w:val="24"/>
          <w:szCs w:val="24"/>
        </w:rPr>
        <w:t>P</w:t>
      </w:r>
      <w:r w:rsidRPr="00FD3A6B">
        <w:rPr>
          <w:rFonts w:ascii="Times New Roman" w:hAnsi="Times New Roman" w:cs="Times New Roman"/>
          <w:bCs/>
          <w:i/>
          <w:iCs/>
          <w:sz w:val="24"/>
          <w:szCs w:val="24"/>
          <w:vertAlign w:val="subscript"/>
        </w:rPr>
        <w:t>por</w:t>
      </w:r>
      <w:proofErr w:type="spellEnd"/>
      <w:r w:rsidRPr="00FD3A6B">
        <w:rPr>
          <w:rFonts w:ascii="Times New Roman" w:hAnsi="Times New Roman" w:cs="Times New Roman"/>
          <w:bCs/>
          <w:i/>
          <w:iCs/>
          <w:sz w:val="24"/>
          <w:szCs w:val="24"/>
        </w:rPr>
        <w:t>)</w:t>
      </w:r>
      <w:r w:rsidRPr="00FD3A6B">
        <w:rPr>
          <w:rFonts w:ascii="Times New Roman" w:hAnsi="Times New Roman" w:cs="Times New Roman"/>
          <w:bCs/>
          <w:sz w:val="24"/>
          <w:szCs w:val="24"/>
        </w:rPr>
        <w:t xml:space="preserve"> во всех случаях имеет более высокие значения, нежели для зависимости </w:t>
      </w:r>
      <w:r w:rsidRPr="00FD3A6B">
        <w:rPr>
          <w:rFonts w:ascii="Times New Roman" w:hAnsi="Times New Roman" w:cs="Times New Roman"/>
          <w:bCs/>
          <w:i/>
          <w:iCs/>
          <w:sz w:val="24"/>
          <w:szCs w:val="24"/>
        </w:rPr>
        <w:t>K=f(1/</w:t>
      </w:r>
      <w:proofErr w:type="spellStart"/>
      <w:r w:rsidRPr="00FD3A6B">
        <w:rPr>
          <w:rFonts w:ascii="Times New Roman" w:hAnsi="Times New Roman" w:cs="Times New Roman"/>
          <w:bCs/>
          <w:i/>
          <w:iCs/>
          <w:sz w:val="24"/>
          <w:szCs w:val="24"/>
        </w:rPr>
        <w:t>P</w:t>
      </w:r>
      <w:r w:rsidRPr="00FD3A6B">
        <w:rPr>
          <w:rFonts w:ascii="Times New Roman" w:hAnsi="Times New Roman" w:cs="Times New Roman"/>
          <w:bCs/>
          <w:i/>
          <w:iCs/>
          <w:sz w:val="24"/>
          <w:szCs w:val="24"/>
          <w:vertAlign w:val="subscript"/>
        </w:rPr>
        <w:t>por</w:t>
      </w:r>
      <w:proofErr w:type="spellEnd"/>
      <w:r w:rsidRPr="00FD3A6B">
        <w:rPr>
          <w:rFonts w:ascii="Times New Roman" w:hAnsi="Times New Roman" w:cs="Times New Roman"/>
          <w:bCs/>
          <w:i/>
          <w:iCs/>
          <w:sz w:val="24"/>
          <w:szCs w:val="24"/>
        </w:rPr>
        <w:t>)</w:t>
      </w:r>
      <w:r w:rsidRPr="00FD3A6B">
        <w:rPr>
          <w:rFonts w:ascii="Times New Roman" w:hAnsi="Times New Roman" w:cs="Times New Roman"/>
          <w:bCs/>
          <w:sz w:val="24"/>
          <w:szCs w:val="24"/>
        </w:rPr>
        <w:t xml:space="preserve">. Данный факт позволил сделать предположение, что точность определения коэффициента абсолютной газопроницаемости по новому алгоритму будет иметь преимущество по сравнению с существующей методикой. Для этого в среде </w:t>
      </w:r>
      <w:proofErr w:type="spellStart"/>
      <w:r w:rsidRPr="00FD3A6B">
        <w:rPr>
          <w:rFonts w:ascii="Times New Roman" w:hAnsi="Times New Roman" w:cs="Times New Roman"/>
          <w:bCs/>
          <w:sz w:val="24"/>
          <w:szCs w:val="24"/>
        </w:rPr>
        <w:t>MathCad</w:t>
      </w:r>
      <w:proofErr w:type="spellEnd"/>
      <w:r w:rsidRPr="00FD3A6B">
        <w:rPr>
          <w:rFonts w:ascii="Times New Roman" w:hAnsi="Times New Roman" w:cs="Times New Roman"/>
          <w:bCs/>
          <w:sz w:val="24"/>
          <w:szCs w:val="24"/>
        </w:rPr>
        <w:t xml:space="preserve"> методом Монте-Карло был проведен модельный эксперимент, который показал, что новый алгоритм обработки данных обеспечивает в 1,5 раза меньшие значения неопределенности коэффициента абсолютной газопроницаемости при незначимости разности между результатами, полученными разными методами. Помимо этого, с использованием нового алгоритма было обработано большое количество реальных измерений коэффициента абсолютной газопроницаемости (около 50 образцов). Обработка реальных данных также показала в среднем в 1,5 раза меньшие значения неопределенности коэффициента абсолютной газопроницаемости</w:t>
      </w:r>
      <w:r w:rsidR="006441FD" w:rsidRPr="00FD3A6B">
        <w:rPr>
          <w:rFonts w:ascii="Times New Roman" w:hAnsi="Times New Roman" w:cs="Times New Roman"/>
          <w:bCs/>
          <w:sz w:val="24"/>
          <w:szCs w:val="24"/>
        </w:rPr>
        <w:t xml:space="preserve"> </w:t>
      </w:r>
      <w:r w:rsidRPr="00FD3A6B">
        <w:rPr>
          <w:rFonts w:ascii="Times New Roman" w:hAnsi="Times New Roman" w:cs="Times New Roman"/>
          <w:bCs/>
          <w:sz w:val="24"/>
          <w:szCs w:val="24"/>
        </w:rPr>
        <w:t xml:space="preserve">при использовании нового алгоритма. </w:t>
      </w:r>
    </w:p>
    <w:p w14:paraId="10FFE81A" w14:textId="0353E129" w:rsidR="006704F4" w:rsidRPr="00FD3A6B" w:rsidRDefault="006704F4" w:rsidP="00BF4224">
      <w:pPr>
        <w:spacing w:after="0" w:line="240" w:lineRule="auto"/>
        <w:ind w:firstLine="567"/>
        <w:jc w:val="both"/>
        <w:rPr>
          <w:rFonts w:ascii="Times New Roman" w:hAnsi="Times New Roman" w:cs="Times New Roman"/>
          <w:bCs/>
          <w:sz w:val="24"/>
          <w:szCs w:val="24"/>
        </w:rPr>
      </w:pPr>
      <w:r w:rsidRPr="00FD3A6B">
        <w:rPr>
          <w:rFonts w:ascii="Times New Roman" w:hAnsi="Times New Roman" w:cs="Times New Roman"/>
          <w:bCs/>
          <w:sz w:val="24"/>
          <w:szCs w:val="24"/>
        </w:rPr>
        <w:t>Также, было проведено исследование проницаемости</w:t>
      </w:r>
      <w:r w:rsidR="006441FD" w:rsidRPr="00FD3A6B">
        <w:rPr>
          <w:rFonts w:ascii="Times New Roman" w:hAnsi="Times New Roman" w:cs="Times New Roman"/>
          <w:bCs/>
          <w:sz w:val="24"/>
          <w:szCs w:val="24"/>
        </w:rPr>
        <w:t xml:space="preserve"> образцов со</w:t>
      </w:r>
      <w:r w:rsidRPr="00FD3A6B">
        <w:rPr>
          <w:rFonts w:ascii="Times New Roman" w:hAnsi="Times New Roman" w:cs="Times New Roman"/>
          <w:bCs/>
          <w:sz w:val="24"/>
          <w:szCs w:val="24"/>
        </w:rPr>
        <w:t xml:space="preserve"> стеклянны</w:t>
      </w:r>
      <w:r w:rsidR="006441FD" w:rsidRPr="00FD3A6B">
        <w:rPr>
          <w:rFonts w:ascii="Times New Roman" w:hAnsi="Times New Roman" w:cs="Times New Roman"/>
          <w:bCs/>
          <w:sz w:val="24"/>
          <w:szCs w:val="24"/>
        </w:rPr>
        <w:t>ми</w:t>
      </w:r>
      <w:r w:rsidRPr="00FD3A6B">
        <w:rPr>
          <w:rFonts w:ascii="Times New Roman" w:hAnsi="Times New Roman" w:cs="Times New Roman"/>
          <w:bCs/>
          <w:sz w:val="24"/>
          <w:szCs w:val="24"/>
        </w:rPr>
        <w:t xml:space="preserve"> капилляр</w:t>
      </w:r>
      <w:r w:rsidR="006441FD" w:rsidRPr="00FD3A6B">
        <w:rPr>
          <w:rFonts w:ascii="Times New Roman" w:hAnsi="Times New Roman" w:cs="Times New Roman"/>
          <w:bCs/>
          <w:sz w:val="24"/>
          <w:szCs w:val="24"/>
        </w:rPr>
        <w:t>ами</w:t>
      </w:r>
      <w:r w:rsidRPr="00FD3A6B">
        <w:rPr>
          <w:rFonts w:ascii="Times New Roman" w:hAnsi="Times New Roman" w:cs="Times New Roman"/>
          <w:bCs/>
          <w:sz w:val="24"/>
          <w:szCs w:val="24"/>
        </w:rPr>
        <w:t xml:space="preserve"> с известным</w:t>
      </w:r>
      <w:r w:rsidR="006441FD" w:rsidRPr="00FD3A6B">
        <w:rPr>
          <w:rFonts w:ascii="Times New Roman" w:hAnsi="Times New Roman" w:cs="Times New Roman"/>
          <w:bCs/>
          <w:sz w:val="24"/>
          <w:szCs w:val="24"/>
        </w:rPr>
        <w:t>и</w:t>
      </w:r>
      <w:r w:rsidRPr="00FD3A6B">
        <w:rPr>
          <w:rFonts w:ascii="Times New Roman" w:hAnsi="Times New Roman" w:cs="Times New Roman"/>
          <w:bCs/>
          <w:sz w:val="24"/>
          <w:szCs w:val="24"/>
        </w:rPr>
        <w:t xml:space="preserve"> значени</w:t>
      </w:r>
      <w:r w:rsidR="006441FD" w:rsidRPr="00FD3A6B">
        <w:rPr>
          <w:rFonts w:ascii="Times New Roman" w:hAnsi="Times New Roman" w:cs="Times New Roman"/>
          <w:bCs/>
          <w:sz w:val="24"/>
          <w:szCs w:val="24"/>
        </w:rPr>
        <w:t>я</w:t>
      </w:r>
      <w:r w:rsidRPr="00FD3A6B">
        <w:rPr>
          <w:rFonts w:ascii="Times New Roman" w:hAnsi="Times New Roman" w:cs="Times New Roman"/>
          <w:bCs/>
          <w:sz w:val="24"/>
          <w:szCs w:val="24"/>
        </w:rPr>
        <w:t>м</w:t>
      </w:r>
      <w:r w:rsidR="006441FD" w:rsidRPr="00FD3A6B">
        <w:rPr>
          <w:rFonts w:ascii="Times New Roman" w:hAnsi="Times New Roman" w:cs="Times New Roman"/>
          <w:bCs/>
          <w:sz w:val="24"/>
          <w:szCs w:val="24"/>
        </w:rPr>
        <w:t>и</w:t>
      </w:r>
      <w:r w:rsidRPr="00FD3A6B">
        <w:rPr>
          <w:rFonts w:ascii="Times New Roman" w:hAnsi="Times New Roman" w:cs="Times New Roman"/>
          <w:bCs/>
          <w:sz w:val="24"/>
          <w:szCs w:val="24"/>
        </w:rPr>
        <w:t xml:space="preserve"> диаметр</w:t>
      </w:r>
      <w:r w:rsidR="006441FD" w:rsidRPr="00FD3A6B">
        <w:rPr>
          <w:rFonts w:ascii="Times New Roman" w:hAnsi="Times New Roman" w:cs="Times New Roman"/>
          <w:bCs/>
          <w:sz w:val="24"/>
          <w:szCs w:val="24"/>
        </w:rPr>
        <w:t>ов капилляра и образца</w:t>
      </w:r>
      <w:r w:rsidR="00FD3A6B" w:rsidRPr="00FD3A6B">
        <w:rPr>
          <w:rFonts w:ascii="Times New Roman" w:hAnsi="Times New Roman" w:cs="Times New Roman"/>
          <w:bCs/>
          <w:sz w:val="24"/>
          <w:szCs w:val="24"/>
        </w:rPr>
        <w:t xml:space="preserve"> [8]</w:t>
      </w:r>
      <w:r w:rsidRPr="00FD3A6B">
        <w:rPr>
          <w:rFonts w:ascii="Times New Roman" w:hAnsi="Times New Roman" w:cs="Times New Roman"/>
          <w:bCs/>
          <w:sz w:val="24"/>
          <w:szCs w:val="24"/>
        </w:rPr>
        <w:t xml:space="preserve">. Согласно закону Пуазейля, </w:t>
      </w:r>
      <w:r w:rsidR="00A85DA6" w:rsidRPr="00FD3A6B">
        <w:rPr>
          <w:rFonts w:ascii="Times New Roman" w:hAnsi="Times New Roman" w:cs="Times New Roman"/>
          <w:bCs/>
          <w:sz w:val="24"/>
          <w:szCs w:val="24"/>
        </w:rPr>
        <w:t>ламинарное течение через капи</w:t>
      </w:r>
      <w:r w:rsidR="00D118CF" w:rsidRPr="00FD3A6B">
        <w:rPr>
          <w:rFonts w:ascii="Times New Roman" w:hAnsi="Times New Roman" w:cs="Times New Roman"/>
          <w:bCs/>
          <w:sz w:val="24"/>
          <w:szCs w:val="24"/>
        </w:rPr>
        <w:t>л</w:t>
      </w:r>
      <w:r w:rsidR="00A85DA6" w:rsidRPr="00FD3A6B">
        <w:rPr>
          <w:rFonts w:ascii="Times New Roman" w:hAnsi="Times New Roman" w:cs="Times New Roman"/>
          <w:bCs/>
          <w:sz w:val="24"/>
          <w:szCs w:val="24"/>
        </w:rPr>
        <w:t>ляр с постоянным радиусом описывается уравнением:</w:t>
      </w:r>
    </w:p>
    <w:tbl>
      <w:tblPr>
        <w:tblW w:w="5000" w:type="pct"/>
        <w:tblLook w:val="04A0" w:firstRow="1" w:lastRow="0" w:firstColumn="1" w:lastColumn="0" w:noHBand="0" w:noVBand="1"/>
      </w:tblPr>
      <w:tblGrid>
        <w:gridCol w:w="964"/>
        <w:gridCol w:w="7710"/>
        <w:gridCol w:w="964"/>
      </w:tblGrid>
      <w:tr w:rsidR="00A85DA6" w:rsidRPr="00FD3A6B" w14:paraId="17135274" w14:textId="77777777" w:rsidTr="00210BBD">
        <w:tc>
          <w:tcPr>
            <w:tcW w:w="500" w:type="pct"/>
            <w:vAlign w:val="center"/>
          </w:tcPr>
          <w:p w14:paraId="29B14FAE" w14:textId="77777777" w:rsidR="00A85DA6" w:rsidRPr="00FD3A6B" w:rsidRDefault="00A85DA6" w:rsidP="00210BBD">
            <w:pPr>
              <w:spacing w:after="0" w:line="240" w:lineRule="auto"/>
              <w:ind w:firstLine="709"/>
              <w:jc w:val="both"/>
              <w:rPr>
                <w:rFonts w:ascii="Times New Roman" w:hAnsi="Times New Roman" w:cs="Times New Roman"/>
                <w:b/>
                <w:bCs/>
                <w:sz w:val="24"/>
                <w:szCs w:val="24"/>
              </w:rPr>
            </w:pPr>
          </w:p>
        </w:tc>
        <w:tc>
          <w:tcPr>
            <w:tcW w:w="4000" w:type="pct"/>
            <w:vAlign w:val="center"/>
            <w:hideMark/>
          </w:tcPr>
          <w:p w14:paraId="124A9377" w14:textId="03833E24" w:rsidR="00A85DA6" w:rsidRPr="00FD3A6B" w:rsidRDefault="00A85DA6" w:rsidP="00210BBD">
            <w:pPr>
              <w:spacing w:after="0" w:line="240" w:lineRule="auto"/>
              <w:ind w:firstLine="709"/>
              <w:jc w:val="center"/>
              <w:rPr>
                <w:rFonts w:ascii="Times New Roman" w:hAnsi="Times New Roman" w:cs="Times New Roman"/>
                <w:b/>
                <w:bCs/>
                <w:i/>
                <w:sz w:val="24"/>
                <w:szCs w:val="24"/>
              </w:rPr>
            </w:pPr>
            <w:r w:rsidRPr="00FD3A6B">
              <w:rPr>
                <w:rFonts w:ascii="Times New Roman" w:hAnsi="Times New Roman" w:cs="Times New Roman"/>
                <w:b/>
                <w:bCs/>
                <w:position w:val="-28"/>
                <w:sz w:val="24"/>
                <w:szCs w:val="24"/>
              </w:rPr>
              <w:object w:dxaOrig="1420" w:dyaOrig="700" w14:anchorId="54CBCC5C">
                <v:shape id="_x0000_i1029" type="#_x0000_t75" style="width:71.25pt;height:35.25pt" o:ole="">
                  <v:imagedata r:id="rId13" o:title=""/>
                </v:shape>
                <o:OLEObject Type="Embed" ProgID="Equation.DSMT4" ShapeID="_x0000_i1029" DrawAspect="Content" ObjectID="_1768198008" r:id="rId14"/>
              </w:object>
            </w:r>
            <w:r w:rsidRPr="00FD3A6B">
              <w:rPr>
                <w:rFonts w:ascii="Times New Roman" w:hAnsi="Times New Roman" w:cs="Times New Roman"/>
                <w:b/>
                <w:bCs/>
                <w:sz w:val="24"/>
                <w:szCs w:val="24"/>
              </w:rPr>
              <w:t>,</w:t>
            </w:r>
          </w:p>
        </w:tc>
        <w:tc>
          <w:tcPr>
            <w:tcW w:w="500" w:type="pct"/>
            <w:vAlign w:val="center"/>
            <w:hideMark/>
          </w:tcPr>
          <w:p w14:paraId="5207FA1F" w14:textId="7D1F6A58" w:rsidR="00A85DA6" w:rsidRPr="00FD3A6B" w:rsidRDefault="00A85DA6" w:rsidP="00210BBD">
            <w:pPr>
              <w:spacing w:after="0" w:line="240" w:lineRule="auto"/>
              <w:jc w:val="right"/>
              <w:rPr>
                <w:rFonts w:ascii="Times New Roman" w:hAnsi="Times New Roman" w:cs="Times New Roman"/>
                <w:bCs/>
                <w:sz w:val="24"/>
                <w:szCs w:val="24"/>
              </w:rPr>
            </w:pPr>
            <w:r w:rsidRPr="00FD3A6B">
              <w:rPr>
                <w:rFonts w:ascii="Times New Roman" w:hAnsi="Times New Roman" w:cs="Times New Roman"/>
                <w:bCs/>
                <w:sz w:val="24"/>
                <w:szCs w:val="24"/>
              </w:rPr>
              <w:t>(5)</w:t>
            </w:r>
          </w:p>
        </w:tc>
      </w:tr>
    </w:tbl>
    <w:p w14:paraId="75D9FF41" w14:textId="07F0A933" w:rsidR="00A85DA6" w:rsidRPr="00FD3A6B" w:rsidRDefault="00A85DA6" w:rsidP="00BF4224">
      <w:pPr>
        <w:spacing w:after="0" w:line="240" w:lineRule="auto"/>
        <w:ind w:firstLine="567"/>
        <w:jc w:val="both"/>
        <w:rPr>
          <w:rFonts w:ascii="Times New Roman" w:hAnsi="Times New Roman" w:cs="Times New Roman"/>
          <w:bCs/>
          <w:sz w:val="24"/>
          <w:szCs w:val="24"/>
        </w:rPr>
      </w:pPr>
      <w:r w:rsidRPr="00FD3A6B">
        <w:rPr>
          <w:rFonts w:ascii="Times New Roman" w:hAnsi="Times New Roman" w:cs="Times New Roman"/>
          <w:bCs/>
          <w:sz w:val="24"/>
          <w:szCs w:val="24"/>
        </w:rPr>
        <w:t xml:space="preserve">где </w:t>
      </w:r>
      <w:r w:rsidRPr="00FD3A6B">
        <w:rPr>
          <w:rFonts w:ascii="Times New Roman" w:hAnsi="Times New Roman" w:cs="Times New Roman"/>
          <w:bCs/>
          <w:i/>
          <w:iCs/>
          <w:sz w:val="24"/>
          <w:szCs w:val="24"/>
          <w:lang w:val="en-US"/>
        </w:rPr>
        <w:t>r</w:t>
      </w:r>
      <w:r w:rsidRPr="00FD3A6B">
        <w:rPr>
          <w:rFonts w:ascii="Times New Roman" w:hAnsi="Times New Roman" w:cs="Times New Roman"/>
          <w:bCs/>
          <w:sz w:val="24"/>
          <w:szCs w:val="24"/>
        </w:rPr>
        <w:t xml:space="preserve"> -радиус капилляра, м, </w:t>
      </w:r>
      <w:r w:rsidRPr="00FD3A6B">
        <w:rPr>
          <w:rFonts w:ascii="Times New Roman" w:hAnsi="Times New Roman" w:cs="Times New Roman"/>
          <w:bCs/>
          <w:i/>
          <w:iCs/>
          <w:sz w:val="24"/>
          <w:szCs w:val="24"/>
          <w:lang w:val="en-US"/>
        </w:rPr>
        <w:t>l</w:t>
      </w:r>
      <w:r w:rsidRPr="00FD3A6B">
        <w:rPr>
          <w:rFonts w:ascii="Times New Roman" w:hAnsi="Times New Roman" w:cs="Times New Roman"/>
          <w:bCs/>
          <w:sz w:val="24"/>
          <w:szCs w:val="24"/>
        </w:rPr>
        <w:t xml:space="preserve"> – длина капилляра, м.</w:t>
      </w:r>
    </w:p>
    <w:p w14:paraId="42FCDF69" w14:textId="769526EE" w:rsidR="00BF4224" w:rsidRPr="00FD3A6B" w:rsidRDefault="00D118CF" w:rsidP="003B6B29">
      <w:pPr>
        <w:spacing w:after="0" w:line="240" w:lineRule="auto"/>
        <w:jc w:val="both"/>
        <w:rPr>
          <w:rFonts w:ascii="Times New Roman" w:hAnsi="Times New Roman" w:cs="Times New Roman"/>
          <w:bCs/>
          <w:sz w:val="24"/>
          <w:szCs w:val="24"/>
        </w:rPr>
      </w:pPr>
      <w:r w:rsidRPr="00FD3A6B">
        <w:rPr>
          <w:rFonts w:ascii="Times New Roman" w:hAnsi="Times New Roman" w:cs="Times New Roman"/>
          <w:bCs/>
          <w:sz w:val="24"/>
          <w:szCs w:val="24"/>
        </w:rPr>
        <w:lastRenderedPageBreak/>
        <w:t xml:space="preserve">Объединяя </w:t>
      </w:r>
      <w:r w:rsidR="003B6B29" w:rsidRPr="00FD3A6B">
        <w:rPr>
          <w:rFonts w:ascii="Times New Roman" w:hAnsi="Times New Roman" w:cs="Times New Roman"/>
          <w:bCs/>
          <w:sz w:val="24"/>
          <w:szCs w:val="24"/>
        </w:rPr>
        <w:t>уравнение (5) с законом Дарси (1),</w:t>
      </w:r>
      <w:r w:rsidRPr="00FD3A6B">
        <w:rPr>
          <w:rFonts w:ascii="Times New Roman" w:hAnsi="Times New Roman" w:cs="Times New Roman"/>
          <w:bCs/>
          <w:sz w:val="24"/>
          <w:szCs w:val="24"/>
        </w:rPr>
        <w:t xml:space="preserve"> получаем объединенное уравнение (6), позволяющее </w:t>
      </w:r>
      <w:r w:rsidR="005F4E3D" w:rsidRPr="00FD3A6B">
        <w:rPr>
          <w:rFonts w:ascii="Times New Roman" w:hAnsi="Times New Roman" w:cs="Times New Roman"/>
          <w:bCs/>
          <w:sz w:val="24"/>
          <w:szCs w:val="24"/>
        </w:rPr>
        <w:t>рассчитать проницаемость цилиндрического образца</w:t>
      </w:r>
      <w:r w:rsidR="003B6B29" w:rsidRPr="00FD3A6B">
        <w:rPr>
          <w:rFonts w:ascii="Times New Roman" w:hAnsi="Times New Roman" w:cs="Times New Roman"/>
          <w:bCs/>
          <w:sz w:val="24"/>
          <w:szCs w:val="24"/>
        </w:rPr>
        <w:t xml:space="preserve"> с радиусом </w:t>
      </w:r>
      <w:r w:rsidR="003B6B29" w:rsidRPr="00FD3A6B">
        <w:rPr>
          <w:rFonts w:ascii="Times New Roman" w:hAnsi="Times New Roman" w:cs="Times New Roman"/>
          <w:bCs/>
          <w:i/>
          <w:iCs/>
          <w:sz w:val="24"/>
          <w:szCs w:val="24"/>
          <w:lang w:val="en-US"/>
        </w:rPr>
        <w:t>R</w:t>
      </w:r>
      <w:r w:rsidR="005F4E3D" w:rsidRPr="00FD3A6B">
        <w:rPr>
          <w:rFonts w:ascii="Times New Roman" w:hAnsi="Times New Roman" w:cs="Times New Roman"/>
          <w:bCs/>
          <w:sz w:val="24"/>
          <w:szCs w:val="24"/>
        </w:rPr>
        <w:t>, во внутрь которого вмонтирован капилля</w:t>
      </w:r>
      <w:r w:rsidR="003B6B29" w:rsidRPr="00FD3A6B">
        <w:rPr>
          <w:rFonts w:ascii="Times New Roman" w:hAnsi="Times New Roman" w:cs="Times New Roman"/>
          <w:bCs/>
          <w:sz w:val="24"/>
          <w:szCs w:val="24"/>
        </w:rPr>
        <w:t xml:space="preserve">р радиусом </w:t>
      </w:r>
      <w:r w:rsidR="003B6B29" w:rsidRPr="00FD3A6B">
        <w:rPr>
          <w:rFonts w:ascii="Times New Roman" w:hAnsi="Times New Roman" w:cs="Times New Roman"/>
          <w:bCs/>
          <w:sz w:val="24"/>
          <w:szCs w:val="24"/>
          <w:lang w:val="en-US"/>
        </w:rPr>
        <w:t>r</w:t>
      </w:r>
      <w:r w:rsidR="003B6B29" w:rsidRPr="00FD3A6B">
        <w:rPr>
          <w:rFonts w:ascii="Times New Roman" w:hAnsi="Times New Roman" w:cs="Times New Roman"/>
          <w:bCs/>
          <w:sz w:val="24"/>
          <w:szCs w:val="24"/>
        </w:rPr>
        <w:t>:</w:t>
      </w:r>
    </w:p>
    <w:tbl>
      <w:tblPr>
        <w:tblW w:w="5000" w:type="pct"/>
        <w:tblLook w:val="04A0" w:firstRow="1" w:lastRow="0" w:firstColumn="1" w:lastColumn="0" w:noHBand="0" w:noVBand="1"/>
      </w:tblPr>
      <w:tblGrid>
        <w:gridCol w:w="964"/>
        <w:gridCol w:w="7710"/>
        <w:gridCol w:w="964"/>
      </w:tblGrid>
      <w:tr w:rsidR="003B6B29" w:rsidRPr="00FD3A6B" w14:paraId="68EF1F12" w14:textId="77777777" w:rsidTr="00E757A7">
        <w:tc>
          <w:tcPr>
            <w:tcW w:w="500" w:type="pct"/>
            <w:vAlign w:val="center"/>
          </w:tcPr>
          <w:p w14:paraId="21C2396A" w14:textId="77777777" w:rsidR="003B6B29" w:rsidRPr="00FD3A6B" w:rsidRDefault="003B6B29" w:rsidP="00E757A7">
            <w:pPr>
              <w:spacing w:after="0" w:line="240" w:lineRule="auto"/>
              <w:ind w:firstLine="709"/>
              <w:jc w:val="both"/>
              <w:rPr>
                <w:rFonts w:ascii="Times New Roman" w:hAnsi="Times New Roman" w:cs="Times New Roman"/>
                <w:b/>
                <w:bCs/>
                <w:sz w:val="24"/>
                <w:szCs w:val="24"/>
              </w:rPr>
            </w:pPr>
          </w:p>
        </w:tc>
        <w:tc>
          <w:tcPr>
            <w:tcW w:w="4000" w:type="pct"/>
            <w:vAlign w:val="center"/>
            <w:hideMark/>
          </w:tcPr>
          <w:p w14:paraId="33215DF1" w14:textId="6BF2A600" w:rsidR="003B6B29" w:rsidRPr="00FD3A6B" w:rsidRDefault="003B6B29" w:rsidP="00E757A7">
            <w:pPr>
              <w:spacing w:after="0" w:line="240" w:lineRule="auto"/>
              <w:ind w:firstLine="709"/>
              <w:jc w:val="center"/>
              <w:rPr>
                <w:rFonts w:ascii="Times New Roman" w:hAnsi="Times New Roman" w:cs="Times New Roman"/>
                <w:b/>
                <w:bCs/>
                <w:i/>
                <w:sz w:val="24"/>
                <w:szCs w:val="24"/>
              </w:rPr>
            </w:pPr>
            <w:r w:rsidRPr="00FD3A6B">
              <w:rPr>
                <w:rFonts w:ascii="Times New Roman" w:hAnsi="Times New Roman" w:cs="Times New Roman"/>
                <w:b/>
                <w:bCs/>
                <w:position w:val="-24"/>
                <w:sz w:val="24"/>
                <w:szCs w:val="24"/>
              </w:rPr>
              <w:object w:dxaOrig="1219" w:dyaOrig="660" w14:anchorId="0DB632A9">
                <v:shape id="_x0000_i1030" type="#_x0000_t75" style="width:61.5pt;height:33pt" o:ole="">
                  <v:imagedata r:id="rId15" o:title=""/>
                </v:shape>
                <o:OLEObject Type="Embed" ProgID="Equation.DSMT4" ShapeID="_x0000_i1030" DrawAspect="Content" ObjectID="_1768198009" r:id="rId16"/>
              </w:object>
            </w:r>
            <w:r w:rsidRPr="00FD3A6B">
              <w:rPr>
                <w:rFonts w:ascii="Times New Roman" w:hAnsi="Times New Roman" w:cs="Times New Roman"/>
                <w:b/>
                <w:bCs/>
                <w:sz w:val="24"/>
                <w:szCs w:val="24"/>
              </w:rPr>
              <w:t>,</w:t>
            </w:r>
          </w:p>
        </w:tc>
        <w:tc>
          <w:tcPr>
            <w:tcW w:w="500" w:type="pct"/>
            <w:vAlign w:val="center"/>
            <w:hideMark/>
          </w:tcPr>
          <w:p w14:paraId="221DB680" w14:textId="4E22C2CA" w:rsidR="003B6B29" w:rsidRPr="00FD3A6B" w:rsidRDefault="003B6B29" w:rsidP="00E757A7">
            <w:pPr>
              <w:spacing w:after="0" w:line="240" w:lineRule="auto"/>
              <w:jc w:val="right"/>
              <w:rPr>
                <w:rFonts w:ascii="Times New Roman" w:hAnsi="Times New Roman" w:cs="Times New Roman"/>
                <w:bCs/>
                <w:sz w:val="24"/>
                <w:szCs w:val="24"/>
              </w:rPr>
            </w:pPr>
            <w:r w:rsidRPr="00FD3A6B">
              <w:rPr>
                <w:rFonts w:ascii="Times New Roman" w:hAnsi="Times New Roman" w:cs="Times New Roman"/>
                <w:bCs/>
                <w:sz w:val="24"/>
                <w:szCs w:val="24"/>
              </w:rPr>
              <w:t>(6)</w:t>
            </w:r>
          </w:p>
        </w:tc>
      </w:tr>
    </w:tbl>
    <w:p w14:paraId="42DE577C" w14:textId="63A16BAE" w:rsidR="003B6B29" w:rsidRPr="00FD3A6B" w:rsidRDefault="003B6B29" w:rsidP="00BF4224">
      <w:pPr>
        <w:spacing w:after="0" w:line="240" w:lineRule="auto"/>
        <w:ind w:firstLine="567"/>
        <w:jc w:val="both"/>
        <w:rPr>
          <w:rFonts w:ascii="Times New Roman" w:hAnsi="Times New Roman" w:cs="Times New Roman"/>
          <w:bCs/>
          <w:sz w:val="24"/>
          <w:szCs w:val="24"/>
        </w:rPr>
      </w:pPr>
      <w:r w:rsidRPr="00FD3A6B">
        <w:rPr>
          <w:rFonts w:ascii="Times New Roman" w:hAnsi="Times New Roman" w:cs="Times New Roman"/>
          <w:bCs/>
          <w:sz w:val="24"/>
          <w:szCs w:val="24"/>
        </w:rPr>
        <w:t xml:space="preserve">Результаты измерений коэффициента газопроницаемости образцов с капиллярами, полученные с помощью ГЭТ 210, согласуются в пределах неопределенности с теоретически рассчитанными по уравнению (6) значениями коэффициента газопроницаемости. </w:t>
      </w:r>
    </w:p>
    <w:p w14:paraId="76547FDE" w14:textId="77777777" w:rsidR="00A85DA6" w:rsidRPr="00FD3A6B" w:rsidRDefault="00A85DA6" w:rsidP="00BF4224">
      <w:pPr>
        <w:spacing w:after="0" w:line="240" w:lineRule="auto"/>
        <w:ind w:firstLine="567"/>
        <w:jc w:val="both"/>
        <w:rPr>
          <w:rFonts w:ascii="Times New Roman" w:hAnsi="Times New Roman" w:cs="Times New Roman"/>
          <w:b/>
          <w:sz w:val="24"/>
          <w:szCs w:val="24"/>
        </w:rPr>
      </w:pPr>
    </w:p>
    <w:p w14:paraId="5D8D4575" w14:textId="203EF5A7" w:rsidR="00BF4224" w:rsidRPr="00FD3A6B" w:rsidRDefault="00BF4224" w:rsidP="00BF4224">
      <w:pPr>
        <w:spacing w:after="0" w:line="240" w:lineRule="auto"/>
        <w:ind w:firstLine="567"/>
        <w:jc w:val="both"/>
        <w:rPr>
          <w:rFonts w:ascii="Times New Roman" w:hAnsi="Times New Roman" w:cs="Times New Roman"/>
          <w:b/>
          <w:sz w:val="24"/>
          <w:szCs w:val="24"/>
        </w:rPr>
      </w:pPr>
      <w:r w:rsidRPr="00FD3A6B">
        <w:rPr>
          <w:rFonts w:ascii="Times New Roman" w:hAnsi="Times New Roman" w:cs="Times New Roman"/>
          <w:b/>
          <w:sz w:val="24"/>
          <w:szCs w:val="24"/>
        </w:rPr>
        <w:t>Заключение</w:t>
      </w:r>
    </w:p>
    <w:p w14:paraId="7F63E39C" w14:textId="3E573CE3" w:rsidR="003B6B29" w:rsidRPr="00FD3A6B" w:rsidRDefault="00BF4224" w:rsidP="00BF4224">
      <w:pPr>
        <w:spacing w:after="0" w:line="240" w:lineRule="auto"/>
        <w:ind w:firstLine="567"/>
        <w:jc w:val="both"/>
        <w:rPr>
          <w:rFonts w:ascii="Times New Roman" w:hAnsi="Times New Roman" w:cs="Times New Roman"/>
          <w:bCs/>
          <w:sz w:val="24"/>
          <w:szCs w:val="24"/>
        </w:rPr>
      </w:pPr>
      <w:r w:rsidRPr="00FD3A6B">
        <w:rPr>
          <w:rFonts w:ascii="Times New Roman" w:hAnsi="Times New Roman" w:cs="Times New Roman"/>
          <w:bCs/>
          <w:sz w:val="24"/>
          <w:szCs w:val="24"/>
        </w:rPr>
        <w:t>В результате проделанной работы был разработан</w:t>
      </w:r>
      <w:r w:rsidR="003B6B29" w:rsidRPr="00FD3A6B">
        <w:rPr>
          <w:rFonts w:ascii="Times New Roman" w:hAnsi="Times New Roman" w:cs="Times New Roman"/>
          <w:bCs/>
          <w:sz w:val="24"/>
          <w:szCs w:val="24"/>
        </w:rPr>
        <w:t xml:space="preserve"> новый алгоритм обработки данных при измерении коэффициента абсолютной газопроницаемости горных пород методом стационарной фильтрации на основе объединения закона Дарси и уравнения </w:t>
      </w:r>
      <w:proofErr w:type="spellStart"/>
      <w:r w:rsidR="003B6B29" w:rsidRPr="00FD3A6B">
        <w:rPr>
          <w:rFonts w:ascii="Times New Roman" w:hAnsi="Times New Roman" w:cs="Times New Roman"/>
          <w:bCs/>
          <w:sz w:val="24"/>
          <w:szCs w:val="24"/>
        </w:rPr>
        <w:t>Клинкенберга</w:t>
      </w:r>
      <w:proofErr w:type="spellEnd"/>
      <w:r w:rsidR="003B6B29" w:rsidRPr="00FD3A6B">
        <w:rPr>
          <w:rFonts w:ascii="Times New Roman" w:hAnsi="Times New Roman" w:cs="Times New Roman"/>
          <w:bCs/>
          <w:sz w:val="24"/>
          <w:szCs w:val="24"/>
        </w:rPr>
        <w:t>. Модельным (теоретическим) экспериментом методом Монте-Карло доказано, что предлагаемая модель обработки первичных данных обеспечивает в ~1,5 раза меньшие значения неопределенности коэффициента абсолютной газопроницаемости. Впервые экспериментально на основе измерений 50 корундовых образцов показано, что новый алгоритм обработки имеет в ~1,5 раза меньшие значения стандартной неопределенности коэффициентов абсолютной газопроницаемости. Экспериментально с помощью образцов со стеклянными капиллярами доказано, что результаты измерений, полученные на ГЭТ 210</w:t>
      </w:r>
      <w:r w:rsidR="00054E51" w:rsidRPr="00FD3A6B">
        <w:rPr>
          <w:rFonts w:ascii="Times New Roman" w:hAnsi="Times New Roman" w:cs="Times New Roman"/>
          <w:bCs/>
          <w:sz w:val="24"/>
          <w:szCs w:val="24"/>
        </w:rPr>
        <w:t>,</w:t>
      </w:r>
      <w:r w:rsidR="003B6B29" w:rsidRPr="00FD3A6B">
        <w:rPr>
          <w:rFonts w:ascii="Times New Roman" w:hAnsi="Times New Roman" w:cs="Times New Roman"/>
          <w:bCs/>
          <w:sz w:val="24"/>
          <w:szCs w:val="24"/>
        </w:rPr>
        <w:t xml:space="preserve"> в пределах неопределенности согласуются с теоретически рассчитанными значениями коэффициента газопроницаемости на основе объединений уравнений Дарси и Пуазейля. В качестве перспективных международных работ на ближайшую перспективу предлагается проведение международных сличений под эгидой КООМЕТ для экспериментального опробования предлагаемой измерительной модели и по их результатам подготовка предложения по разработке международного стандарта ИСО Метод определения абсолютного коэффициента газопроницаемости горных пород методом стационарной фильтрации</w:t>
      </w:r>
    </w:p>
    <w:p w14:paraId="3908B230" w14:textId="77777777" w:rsidR="00910345" w:rsidRPr="00FF0F74" w:rsidRDefault="00910345" w:rsidP="00F44C13">
      <w:pPr>
        <w:spacing w:after="0" w:line="240" w:lineRule="auto"/>
        <w:ind w:firstLine="567"/>
        <w:jc w:val="both"/>
        <w:rPr>
          <w:rFonts w:ascii="Times New Roman" w:hAnsi="Times New Roman" w:cs="Times New Roman"/>
        </w:rPr>
      </w:pPr>
    </w:p>
    <w:p w14:paraId="1DA8B61A" w14:textId="77777777" w:rsidR="004C2157" w:rsidRPr="00FF0F74" w:rsidRDefault="004C2157" w:rsidP="00F44C13">
      <w:pPr>
        <w:spacing w:after="0" w:line="240" w:lineRule="auto"/>
        <w:ind w:firstLine="567"/>
        <w:jc w:val="center"/>
        <w:rPr>
          <w:rFonts w:ascii="Times New Roman" w:hAnsi="Times New Roman" w:cs="Times New Roman"/>
          <w:b/>
        </w:rPr>
      </w:pPr>
      <w:r w:rsidRPr="00FF0F74">
        <w:rPr>
          <w:rFonts w:ascii="Times New Roman" w:hAnsi="Times New Roman" w:cs="Times New Roman"/>
          <w:b/>
        </w:rPr>
        <w:t>Список литературы</w:t>
      </w:r>
    </w:p>
    <w:p w14:paraId="7C416DFF" w14:textId="1ACE33DD" w:rsidR="00BF4224" w:rsidRPr="00FF0F74" w:rsidRDefault="00BF4224" w:rsidP="00BF4224">
      <w:pPr>
        <w:spacing w:after="0" w:line="240" w:lineRule="auto"/>
        <w:jc w:val="both"/>
        <w:rPr>
          <w:rFonts w:ascii="Times New Roman" w:hAnsi="Times New Roman" w:cs="Times New Roman"/>
        </w:rPr>
      </w:pPr>
      <w:r w:rsidRPr="00FF0F74">
        <w:rPr>
          <w:rFonts w:ascii="Times New Roman" w:hAnsi="Times New Roman" w:cs="Times New Roman"/>
        </w:rPr>
        <w:t xml:space="preserve">1. </w:t>
      </w:r>
      <w:proofErr w:type="spellStart"/>
      <w:r w:rsidRPr="00FF0F74">
        <w:rPr>
          <w:rFonts w:ascii="Times New Roman" w:hAnsi="Times New Roman" w:cs="Times New Roman"/>
        </w:rPr>
        <w:t>Кобранова</w:t>
      </w:r>
      <w:proofErr w:type="spellEnd"/>
      <w:r w:rsidRPr="00FF0F74">
        <w:rPr>
          <w:rFonts w:ascii="Times New Roman" w:hAnsi="Times New Roman" w:cs="Times New Roman"/>
        </w:rPr>
        <w:t xml:space="preserve"> В.Н. </w:t>
      </w:r>
      <w:proofErr w:type="spellStart"/>
      <w:r w:rsidRPr="00FF0F74">
        <w:rPr>
          <w:rFonts w:ascii="Times New Roman" w:hAnsi="Times New Roman" w:cs="Times New Roman"/>
        </w:rPr>
        <w:t>Петрофизика</w:t>
      </w:r>
      <w:proofErr w:type="spellEnd"/>
      <w:r w:rsidRPr="00FF0F74">
        <w:rPr>
          <w:rFonts w:ascii="Times New Roman" w:hAnsi="Times New Roman" w:cs="Times New Roman"/>
        </w:rPr>
        <w:t xml:space="preserve">. Учебник для вузов. – 2-е изд., </w:t>
      </w:r>
      <w:proofErr w:type="spellStart"/>
      <w:r w:rsidRPr="00FF0F74">
        <w:rPr>
          <w:rFonts w:ascii="Times New Roman" w:hAnsi="Times New Roman" w:cs="Times New Roman"/>
        </w:rPr>
        <w:t>перераб</w:t>
      </w:r>
      <w:proofErr w:type="spellEnd"/>
      <w:r w:rsidRPr="00FF0F74">
        <w:rPr>
          <w:rFonts w:ascii="Times New Roman" w:hAnsi="Times New Roman" w:cs="Times New Roman"/>
        </w:rPr>
        <w:t xml:space="preserve">. и доп. – </w:t>
      </w:r>
      <w:proofErr w:type="spellStart"/>
      <w:proofErr w:type="gramStart"/>
      <w:r w:rsidRPr="00FF0F74">
        <w:rPr>
          <w:rFonts w:ascii="Times New Roman" w:hAnsi="Times New Roman" w:cs="Times New Roman"/>
        </w:rPr>
        <w:t>М.:Недра</w:t>
      </w:r>
      <w:proofErr w:type="spellEnd"/>
      <w:proofErr w:type="gramEnd"/>
      <w:r w:rsidRPr="00FF0F74">
        <w:rPr>
          <w:rFonts w:ascii="Times New Roman" w:hAnsi="Times New Roman" w:cs="Times New Roman"/>
        </w:rPr>
        <w:t>, 1986. – 392 с</w:t>
      </w:r>
    </w:p>
    <w:p w14:paraId="7525D083" w14:textId="33A89A5A" w:rsidR="00BF4224" w:rsidRPr="00FF0F74" w:rsidRDefault="00FF0F74" w:rsidP="00BF4224">
      <w:pPr>
        <w:spacing w:after="0" w:line="240" w:lineRule="auto"/>
        <w:jc w:val="both"/>
        <w:rPr>
          <w:rFonts w:ascii="Times New Roman" w:hAnsi="Times New Roman" w:cs="Times New Roman"/>
        </w:rPr>
      </w:pPr>
      <w:r>
        <w:rPr>
          <w:rFonts w:ascii="Times New Roman" w:hAnsi="Times New Roman" w:cs="Times New Roman"/>
        </w:rPr>
        <w:t xml:space="preserve">2. </w:t>
      </w:r>
      <w:r w:rsidR="00BF4224" w:rsidRPr="00FF0F74">
        <w:rPr>
          <w:rFonts w:ascii="Times New Roman" w:hAnsi="Times New Roman" w:cs="Times New Roman"/>
        </w:rPr>
        <w:t>ГОСТ 26450.2-85 Породы горные. Метод определения коэффициента абсолютной газопроницаемости при стационарной и нестационарной фильтрации. — Москва: Издательство стандартов, 1985. — 17с</w:t>
      </w:r>
    </w:p>
    <w:p w14:paraId="1152CBB6" w14:textId="4C4738E8" w:rsidR="00D92E0F" w:rsidRDefault="00FF0F74" w:rsidP="00F44C13">
      <w:pPr>
        <w:spacing w:after="0" w:line="240" w:lineRule="auto"/>
        <w:jc w:val="both"/>
        <w:rPr>
          <w:rFonts w:ascii="Times New Roman" w:hAnsi="Times New Roman" w:cs="Times New Roman"/>
          <w:lang w:val="en-US"/>
        </w:rPr>
      </w:pPr>
      <w:r w:rsidRPr="00FF0F74">
        <w:rPr>
          <w:rFonts w:ascii="Times New Roman" w:hAnsi="Times New Roman" w:cs="Times New Roman"/>
          <w:lang w:val="en-US"/>
        </w:rPr>
        <w:t>3</w:t>
      </w:r>
      <w:r w:rsidR="00BF4224" w:rsidRPr="00FF0F74">
        <w:rPr>
          <w:rFonts w:ascii="Times New Roman" w:hAnsi="Times New Roman" w:cs="Times New Roman"/>
          <w:lang w:val="en-US"/>
        </w:rPr>
        <w:t xml:space="preserve">. </w:t>
      </w:r>
      <w:proofErr w:type="spellStart"/>
      <w:r w:rsidR="00BF4224" w:rsidRPr="00FF0F74">
        <w:rPr>
          <w:rFonts w:ascii="Times New Roman" w:hAnsi="Times New Roman" w:cs="Times New Roman"/>
          <w:lang w:val="en-US"/>
        </w:rPr>
        <w:t>Klinkenberg</w:t>
      </w:r>
      <w:proofErr w:type="spellEnd"/>
      <w:r w:rsidR="00BF4224" w:rsidRPr="00FF0F74">
        <w:rPr>
          <w:rFonts w:ascii="Times New Roman" w:hAnsi="Times New Roman" w:cs="Times New Roman"/>
          <w:lang w:val="en-US"/>
        </w:rPr>
        <w:t xml:space="preserve"> L.J. The permeability of porous media to liquids and gases // Am. Petroleum Inst. Drilling and Production Practice, 1941. Pp. 200–211</w:t>
      </w:r>
    </w:p>
    <w:p w14:paraId="1BDC31CF" w14:textId="4C7F5BA8" w:rsidR="00FF0F74" w:rsidRDefault="00FF0F74" w:rsidP="00F44C13">
      <w:pPr>
        <w:spacing w:after="0" w:line="240" w:lineRule="auto"/>
        <w:jc w:val="both"/>
        <w:rPr>
          <w:rFonts w:ascii="Times New Roman" w:hAnsi="Times New Roman" w:cs="Times New Roman"/>
          <w:lang w:val="en-US"/>
        </w:rPr>
      </w:pPr>
      <w:r w:rsidRPr="00FF0F74">
        <w:rPr>
          <w:rFonts w:ascii="Times New Roman" w:hAnsi="Times New Roman" w:cs="Times New Roman"/>
          <w:lang w:val="en-US"/>
        </w:rPr>
        <w:t xml:space="preserve">4. </w:t>
      </w:r>
      <w:proofErr w:type="spellStart"/>
      <w:r w:rsidRPr="00FF0F74">
        <w:rPr>
          <w:rFonts w:ascii="Times New Roman" w:hAnsi="Times New Roman" w:cs="Times New Roman"/>
          <w:lang w:val="en-US"/>
        </w:rPr>
        <w:t>Kazemi</w:t>
      </w:r>
      <w:proofErr w:type="spellEnd"/>
      <w:r w:rsidRPr="00FF0F74">
        <w:rPr>
          <w:rFonts w:ascii="Times New Roman" w:hAnsi="Times New Roman" w:cs="Times New Roman"/>
          <w:lang w:val="en-US"/>
        </w:rPr>
        <w:t xml:space="preserve"> M., </w:t>
      </w:r>
      <w:proofErr w:type="spellStart"/>
      <w:r w:rsidRPr="00FF0F74">
        <w:rPr>
          <w:rFonts w:ascii="Times New Roman" w:hAnsi="Times New Roman" w:cs="Times New Roman"/>
          <w:lang w:val="en-US"/>
        </w:rPr>
        <w:t>Takbiri-Borujeni</w:t>
      </w:r>
      <w:proofErr w:type="spellEnd"/>
      <w:r w:rsidRPr="00FF0F74">
        <w:rPr>
          <w:rFonts w:ascii="Times New Roman" w:hAnsi="Times New Roman" w:cs="Times New Roman"/>
          <w:lang w:val="en-US"/>
        </w:rPr>
        <w:t xml:space="preserve"> A., An analytical model for shale gas permeability, International Journal of Coal Geology, 2015, vol. 146, pp 188–197. </w:t>
      </w:r>
      <w:hyperlink r:id="rId17" w:history="1">
        <w:r w:rsidRPr="005302AB">
          <w:rPr>
            <w:rStyle w:val="ad"/>
            <w:rFonts w:ascii="Times New Roman" w:hAnsi="Times New Roman" w:cs="Times New Roman"/>
            <w:lang w:val="en-US"/>
          </w:rPr>
          <w:t>https://doi.org/10.1016/j.coal.2015.05.010</w:t>
        </w:r>
      </w:hyperlink>
    </w:p>
    <w:p w14:paraId="1924BA3B" w14:textId="1B5CF7AA" w:rsidR="00FF0F74" w:rsidRDefault="00FF0F74" w:rsidP="00F44C13">
      <w:pPr>
        <w:spacing w:after="0" w:line="240" w:lineRule="auto"/>
        <w:jc w:val="both"/>
        <w:rPr>
          <w:rFonts w:ascii="Times New Roman" w:hAnsi="Times New Roman" w:cs="Times New Roman"/>
          <w:lang w:val="en-US"/>
        </w:rPr>
      </w:pPr>
      <w:r w:rsidRPr="00FF0F74">
        <w:rPr>
          <w:rFonts w:ascii="Times New Roman" w:hAnsi="Times New Roman" w:cs="Times New Roman"/>
          <w:lang w:val="en-US"/>
        </w:rPr>
        <w:t xml:space="preserve">5. Wang S., Wu Y. S., </w:t>
      </w:r>
      <w:proofErr w:type="spellStart"/>
      <w:r w:rsidRPr="00FF0F74">
        <w:rPr>
          <w:rFonts w:ascii="Times New Roman" w:hAnsi="Times New Roman" w:cs="Times New Roman"/>
          <w:lang w:val="en-US"/>
        </w:rPr>
        <w:t>Lukyanov</w:t>
      </w:r>
      <w:proofErr w:type="spellEnd"/>
      <w:r w:rsidRPr="00FF0F74">
        <w:rPr>
          <w:rFonts w:ascii="Times New Roman" w:hAnsi="Times New Roman" w:cs="Times New Roman"/>
          <w:lang w:val="en-US"/>
        </w:rPr>
        <w:t xml:space="preserve"> A. A., Second-order gas slippage model for the </w:t>
      </w:r>
      <w:proofErr w:type="spellStart"/>
      <w:r w:rsidRPr="00FF0F74">
        <w:rPr>
          <w:rFonts w:ascii="Times New Roman" w:hAnsi="Times New Roman" w:cs="Times New Roman"/>
          <w:lang w:val="en-US"/>
        </w:rPr>
        <w:t>Klinkenberg</w:t>
      </w:r>
      <w:proofErr w:type="spellEnd"/>
      <w:r w:rsidRPr="00FF0F74">
        <w:rPr>
          <w:rFonts w:ascii="Times New Roman" w:hAnsi="Times New Roman" w:cs="Times New Roman"/>
          <w:lang w:val="en-US"/>
        </w:rPr>
        <w:t xml:space="preserve"> effect of multicomponent gas at finite Knudsen numbers up to 1, Fuel, 2019, vol. 235, pp 1275–1286. </w:t>
      </w:r>
      <w:hyperlink r:id="rId18" w:history="1">
        <w:r w:rsidRPr="005302AB">
          <w:rPr>
            <w:rStyle w:val="ad"/>
            <w:rFonts w:ascii="Times New Roman" w:hAnsi="Times New Roman" w:cs="Times New Roman"/>
            <w:lang w:val="en-US"/>
          </w:rPr>
          <w:t>https://doi.org/10.1016/j.fuel.2018.08.113</w:t>
        </w:r>
      </w:hyperlink>
    </w:p>
    <w:p w14:paraId="623E2CD2" w14:textId="0C50FC93" w:rsidR="00FF0F74" w:rsidRPr="00FF0F74" w:rsidRDefault="00FF0F74" w:rsidP="00F44C13">
      <w:pPr>
        <w:spacing w:after="0" w:line="240" w:lineRule="auto"/>
        <w:jc w:val="both"/>
        <w:rPr>
          <w:rFonts w:ascii="Times New Roman" w:hAnsi="Times New Roman" w:cs="Times New Roman"/>
        </w:rPr>
      </w:pPr>
      <w:r w:rsidRPr="00FF0F74">
        <w:rPr>
          <w:rFonts w:ascii="Times New Roman" w:hAnsi="Times New Roman" w:cs="Times New Roman"/>
          <w:lang w:val="en-US"/>
        </w:rPr>
        <w:t xml:space="preserve">6. </w:t>
      </w:r>
      <w:proofErr w:type="spellStart"/>
      <w:r w:rsidRPr="00FF0F74">
        <w:rPr>
          <w:rFonts w:ascii="Times New Roman" w:hAnsi="Times New Roman" w:cs="Times New Roman"/>
          <w:lang w:val="en-US"/>
        </w:rPr>
        <w:t>Okwananke</w:t>
      </w:r>
      <w:proofErr w:type="spellEnd"/>
      <w:r w:rsidRPr="00FF0F74">
        <w:rPr>
          <w:rFonts w:ascii="Times New Roman" w:hAnsi="Times New Roman" w:cs="Times New Roman"/>
          <w:lang w:val="en-US"/>
        </w:rPr>
        <w:t xml:space="preserve"> A., </w:t>
      </w:r>
      <w:proofErr w:type="spellStart"/>
      <w:r w:rsidRPr="00FF0F74">
        <w:rPr>
          <w:rFonts w:ascii="Times New Roman" w:hAnsi="Times New Roman" w:cs="Times New Roman"/>
          <w:lang w:val="en-US"/>
        </w:rPr>
        <w:t>Hassanpouryouzband</w:t>
      </w:r>
      <w:proofErr w:type="spellEnd"/>
      <w:r w:rsidRPr="00FF0F74">
        <w:rPr>
          <w:rFonts w:ascii="Times New Roman" w:hAnsi="Times New Roman" w:cs="Times New Roman"/>
          <w:lang w:val="en-US"/>
        </w:rPr>
        <w:t xml:space="preserve"> A., </w:t>
      </w:r>
      <w:proofErr w:type="spellStart"/>
      <w:r w:rsidRPr="00FF0F74">
        <w:rPr>
          <w:rFonts w:ascii="Times New Roman" w:hAnsi="Times New Roman" w:cs="Times New Roman"/>
          <w:lang w:val="en-US"/>
        </w:rPr>
        <w:t>Vasheghani</w:t>
      </w:r>
      <w:proofErr w:type="spellEnd"/>
      <w:r w:rsidRPr="00FF0F74">
        <w:rPr>
          <w:rFonts w:ascii="Times New Roman" w:hAnsi="Times New Roman" w:cs="Times New Roman"/>
          <w:lang w:val="en-US"/>
        </w:rPr>
        <w:t xml:space="preserve"> </w:t>
      </w:r>
      <w:proofErr w:type="spellStart"/>
      <w:r w:rsidRPr="00FF0F74">
        <w:rPr>
          <w:rFonts w:ascii="Times New Roman" w:hAnsi="Times New Roman" w:cs="Times New Roman"/>
          <w:lang w:val="en-US"/>
        </w:rPr>
        <w:t>Farahani</w:t>
      </w:r>
      <w:proofErr w:type="spellEnd"/>
      <w:r w:rsidRPr="00FF0F74">
        <w:rPr>
          <w:rFonts w:ascii="Times New Roman" w:hAnsi="Times New Roman" w:cs="Times New Roman"/>
          <w:lang w:val="en-US"/>
        </w:rPr>
        <w:t xml:space="preserve"> M., Yang J., </w:t>
      </w:r>
      <w:proofErr w:type="spellStart"/>
      <w:r w:rsidRPr="00FF0F74">
        <w:rPr>
          <w:rFonts w:ascii="Times New Roman" w:hAnsi="Times New Roman" w:cs="Times New Roman"/>
          <w:lang w:val="en-US"/>
        </w:rPr>
        <w:t>Tohidi</w:t>
      </w:r>
      <w:proofErr w:type="spellEnd"/>
      <w:r w:rsidRPr="00FF0F74">
        <w:rPr>
          <w:rFonts w:ascii="Times New Roman" w:hAnsi="Times New Roman" w:cs="Times New Roman"/>
          <w:lang w:val="en-US"/>
        </w:rPr>
        <w:t xml:space="preserve"> B., </w:t>
      </w:r>
      <w:proofErr w:type="spellStart"/>
      <w:r w:rsidRPr="00FF0F74">
        <w:rPr>
          <w:rFonts w:ascii="Times New Roman" w:hAnsi="Times New Roman" w:cs="Times New Roman"/>
          <w:lang w:val="en-US"/>
        </w:rPr>
        <w:t>Chuvilin</w:t>
      </w:r>
      <w:proofErr w:type="spellEnd"/>
      <w:r w:rsidRPr="00FF0F74">
        <w:rPr>
          <w:rFonts w:ascii="Times New Roman" w:hAnsi="Times New Roman" w:cs="Times New Roman"/>
          <w:lang w:val="en-US"/>
        </w:rPr>
        <w:t xml:space="preserve"> E., </w:t>
      </w:r>
      <w:proofErr w:type="spellStart"/>
      <w:r w:rsidRPr="00FF0F74">
        <w:rPr>
          <w:rFonts w:ascii="Times New Roman" w:hAnsi="Times New Roman" w:cs="Times New Roman"/>
          <w:lang w:val="en-US"/>
        </w:rPr>
        <w:t>Istomin</w:t>
      </w:r>
      <w:proofErr w:type="spellEnd"/>
      <w:r w:rsidRPr="00FF0F74">
        <w:rPr>
          <w:rFonts w:ascii="Times New Roman" w:hAnsi="Times New Roman" w:cs="Times New Roman"/>
          <w:lang w:val="en-US"/>
        </w:rPr>
        <w:t xml:space="preserve"> V., </w:t>
      </w:r>
      <w:proofErr w:type="spellStart"/>
      <w:r w:rsidRPr="00FF0F74">
        <w:rPr>
          <w:rFonts w:ascii="Times New Roman" w:hAnsi="Times New Roman" w:cs="Times New Roman"/>
          <w:lang w:val="en-US"/>
        </w:rPr>
        <w:t>Bukhanov</w:t>
      </w:r>
      <w:proofErr w:type="spellEnd"/>
      <w:r w:rsidRPr="00FF0F74">
        <w:rPr>
          <w:rFonts w:ascii="Times New Roman" w:hAnsi="Times New Roman" w:cs="Times New Roman"/>
          <w:lang w:val="en-US"/>
        </w:rPr>
        <w:t xml:space="preserve"> B., Methane recovery from gas hydrate-bearing sediments: an experimental study on the gas permeation characteristics under varying pressure, Journal of Petroleum Science and Engineering, 2019, vol. 180, pp. 435–444. </w:t>
      </w:r>
      <w:hyperlink r:id="rId19" w:history="1">
        <w:r w:rsidRPr="005302AB">
          <w:rPr>
            <w:rStyle w:val="ad"/>
            <w:rFonts w:ascii="Times New Roman" w:hAnsi="Times New Roman" w:cs="Times New Roman"/>
            <w:lang w:val="en-US"/>
          </w:rPr>
          <w:t>https</w:t>
        </w:r>
        <w:r w:rsidRPr="00FF0F74">
          <w:rPr>
            <w:rStyle w:val="ad"/>
            <w:rFonts w:ascii="Times New Roman" w:hAnsi="Times New Roman" w:cs="Times New Roman"/>
          </w:rPr>
          <w:t>://</w:t>
        </w:r>
        <w:proofErr w:type="spellStart"/>
        <w:r w:rsidRPr="005302AB">
          <w:rPr>
            <w:rStyle w:val="ad"/>
            <w:rFonts w:ascii="Times New Roman" w:hAnsi="Times New Roman" w:cs="Times New Roman"/>
            <w:lang w:val="en-US"/>
          </w:rPr>
          <w:t>doi</w:t>
        </w:r>
        <w:proofErr w:type="spellEnd"/>
        <w:r w:rsidRPr="00FF0F74">
          <w:rPr>
            <w:rStyle w:val="ad"/>
            <w:rFonts w:ascii="Times New Roman" w:hAnsi="Times New Roman" w:cs="Times New Roman"/>
          </w:rPr>
          <w:t>.</w:t>
        </w:r>
        <w:r w:rsidRPr="005302AB">
          <w:rPr>
            <w:rStyle w:val="ad"/>
            <w:rFonts w:ascii="Times New Roman" w:hAnsi="Times New Roman" w:cs="Times New Roman"/>
            <w:lang w:val="en-US"/>
          </w:rPr>
          <w:t>org</w:t>
        </w:r>
        <w:r w:rsidRPr="00FF0F74">
          <w:rPr>
            <w:rStyle w:val="ad"/>
            <w:rFonts w:ascii="Times New Roman" w:hAnsi="Times New Roman" w:cs="Times New Roman"/>
          </w:rPr>
          <w:t>/10.1016/</w:t>
        </w:r>
        <w:r w:rsidRPr="005302AB">
          <w:rPr>
            <w:rStyle w:val="ad"/>
            <w:rFonts w:ascii="Times New Roman" w:hAnsi="Times New Roman" w:cs="Times New Roman"/>
            <w:lang w:val="en-US"/>
          </w:rPr>
          <w:t>j</w:t>
        </w:r>
        <w:r w:rsidRPr="00FF0F74">
          <w:rPr>
            <w:rStyle w:val="ad"/>
            <w:rFonts w:ascii="Times New Roman" w:hAnsi="Times New Roman" w:cs="Times New Roman"/>
          </w:rPr>
          <w:t>.</w:t>
        </w:r>
        <w:r w:rsidRPr="005302AB">
          <w:rPr>
            <w:rStyle w:val="ad"/>
            <w:rFonts w:ascii="Times New Roman" w:hAnsi="Times New Roman" w:cs="Times New Roman"/>
            <w:lang w:val="en-US"/>
          </w:rPr>
          <w:t>petrol</w:t>
        </w:r>
        <w:r w:rsidRPr="00FF0F74">
          <w:rPr>
            <w:rStyle w:val="ad"/>
            <w:rFonts w:ascii="Times New Roman" w:hAnsi="Times New Roman" w:cs="Times New Roman"/>
          </w:rPr>
          <w:t>.2019.05.060</w:t>
        </w:r>
      </w:hyperlink>
    </w:p>
    <w:p w14:paraId="79A9F8DD" w14:textId="15FECEF3" w:rsidR="00FF0F74" w:rsidRPr="001F7CF1" w:rsidRDefault="00FF0F74" w:rsidP="00F44C13">
      <w:pPr>
        <w:spacing w:after="0" w:line="240" w:lineRule="auto"/>
        <w:jc w:val="both"/>
        <w:rPr>
          <w:rFonts w:ascii="Times New Roman" w:hAnsi="Times New Roman" w:cs="Times New Roman"/>
          <w:lang w:val="en-US"/>
        </w:rPr>
      </w:pPr>
      <w:r>
        <w:rPr>
          <w:rFonts w:ascii="Times New Roman" w:hAnsi="Times New Roman" w:cs="Times New Roman"/>
        </w:rPr>
        <w:t xml:space="preserve">7. </w:t>
      </w:r>
      <w:r w:rsidRPr="00FF0F74">
        <w:rPr>
          <w:rFonts w:ascii="Times New Roman" w:hAnsi="Times New Roman" w:cs="Times New Roman"/>
        </w:rPr>
        <w:t xml:space="preserve">Аронов И. П., </w:t>
      </w:r>
      <w:proofErr w:type="spellStart"/>
      <w:r w:rsidRPr="00FF0F74">
        <w:rPr>
          <w:rFonts w:ascii="Times New Roman" w:hAnsi="Times New Roman" w:cs="Times New Roman"/>
        </w:rPr>
        <w:t>Собина</w:t>
      </w:r>
      <w:proofErr w:type="spellEnd"/>
      <w:r w:rsidRPr="00FF0F74">
        <w:rPr>
          <w:rFonts w:ascii="Times New Roman" w:hAnsi="Times New Roman" w:cs="Times New Roman"/>
        </w:rPr>
        <w:t xml:space="preserve"> Е. П. Разработка стандартных образцов газопроницаемости // Эталоны. Стандартные</w:t>
      </w:r>
      <w:r w:rsidRPr="00FF0F74">
        <w:rPr>
          <w:rFonts w:ascii="Times New Roman" w:hAnsi="Times New Roman" w:cs="Times New Roman"/>
          <w:lang w:val="en-US"/>
        </w:rPr>
        <w:t xml:space="preserve"> </w:t>
      </w:r>
      <w:r w:rsidRPr="00FF0F74">
        <w:rPr>
          <w:rFonts w:ascii="Times New Roman" w:hAnsi="Times New Roman" w:cs="Times New Roman"/>
        </w:rPr>
        <w:t>образцы</w:t>
      </w:r>
      <w:r w:rsidRPr="00FF0F74">
        <w:rPr>
          <w:rFonts w:ascii="Times New Roman" w:hAnsi="Times New Roman" w:cs="Times New Roman"/>
          <w:lang w:val="en-US"/>
        </w:rPr>
        <w:t xml:space="preserve">. 2021. </w:t>
      </w:r>
      <w:r w:rsidRPr="00FF0F74">
        <w:rPr>
          <w:rFonts w:ascii="Times New Roman" w:hAnsi="Times New Roman" w:cs="Times New Roman"/>
        </w:rPr>
        <w:t>Т</w:t>
      </w:r>
      <w:r w:rsidRPr="00FF0F74">
        <w:rPr>
          <w:rFonts w:ascii="Times New Roman" w:hAnsi="Times New Roman" w:cs="Times New Roman"/>
          <w:lang w:val="en-US"/>
        </w:rPr>
        <w:t xml:space="preserve">. 17. № 2. </w:t>
      </w:r>
      <w:r w:rsidRPr="00FF0F74">
        <w:rPr>
          <w:rFonts w:ascii="Times New Roman" w:hAnsi="Times New Roman" w:cs="Times New Roman"/>
        </w:rPr>
        <w:t>С</w:t>
      </w:r>
      <w:r w:rsidRPr="00FF0F74">
        <w:rPr>
          <w:rFonts w:ascii="Times New Roman" w:hAnsi="Times New Roman" w:cs="Times New Roman"/>
          <w:lang w:val="en-US"/>
        </w:rPr>
        <w:t>. 5–18. https://doi.org/10.20915/2687-0886-2021-17-2-5-18 [</w:t>
      </w:r>
      <w:proofErr w:type="spellStart"/>
      <w:r w:rsidRPr="00FF0F74">
        <w:rPr>
          <w:rFonts w:ascii="Times New Roman" w:hAnsi="Times New Roman" w:cs="Times New Roman"/>
          <w:lang w:val="en-US"/>
        </w:rPr>
        <w:t>Aronov</w:t>
      </w:r>
      <w:proofErr w:type="spellEnd"/>
      <w:r w:rsidRPr="00FF0F74">
        <w:rPr>
          <w:rFonts w:ascii="Times New Roman" w:hAnsi="Times New Roman" w:cs="Times New Roman"/>
          <w:lang w:val="en-US"/>
        </w:rPr>
        <w:t xml:space="preserve"> I. P., </w:t>
      </w:r>
      <w:proofErr w:type="spellStart"/>
      <w:r w:rsidRPr="00FF0F74">
        <w:rPr>
          <w:rFonts w:ascii="Times New Roman" w:hAnsi="Times New Roman" w:cs="Times New Roman"/>
          <w:lang w:val="en-US"/>
        </w:rPr>
        <w:t>Sobina</w:t>
      </w:r>
      <w:proofErr w:type="spellEnd"/>
      <w:r w:rsidRPr="00FF0F74">
        <w:rPr>
          <w:rFonts w:ascii="Times New Roman" w:hAnsi="Times New Roman" w:cs="Times New Roman"/>
          <w:lang w:val="en-US"/>
        </w:rPr>
        <w:t xml:space="preserve"> E. P., Development of reference materials for gas permeability, Measurement standards. </w:t>
      </w:r>
      <w:r w:rsidRPr="001F7CF1">
        <w:rPr>
          <w:rFonts w:ascii="Times New Roman" w:hAnsi="Times New Roman" w:cs="Times New Roman"/>
          <w:lang w:val="en-US"/>
        </w:rPr>
        <w:t>Reference materials. 2021, vol. 17 (2), pp. 5–18. https://doi.org/10.20915/2687-0886-2021-17-2-5-18 (In Russ.)]</w:t>
      </w:r>
    </w:p>
    <w:p w14:paraId="26D6809F" w14:textId="5E8E6117" w:rsidR="00FF0F74" w:rsidRPr="00FF0F74" w:rsidRDefault="00FF0F74" w:rsidP="00F44C13">
      <w:pPr>
        <w:spacing w:after="0" w:line="240" w:lineRule="auto"/>
        <w:jc w:val="both"/>
        <w:rPr>
          <w:rFonts w:ascii="Times New Roman" w:hAnsi="Times New Roman" w:cs="Times New Roman"/>
          <w:lang w:val="en-US"/>
        </w:rPr>
      </w:pPr>
      <w:r w:rsidRPr="00FF0F74">
        <w:rPr>
          <w:rFonts w:ascii="Times New Roman" w:hAnsi="Times New Roman" w:cs="Times New Roman"/>
          <w:lang w:val="en-US"/>
        </w:rPr>
        <w:t xml:space="preserve">8. Carlos A. </w:t>
      </w:r>
      <w:proofErr w:type="spellStart"/>
      <w:r w:rsidRPr="00FF0F74">
        <w:rPr>
          <w:rFonts w:ascii="Times New Roman" w:hAnsi="Times New Roman" w:cs="Times New Roman"/>
          <w:lang w:val="en-US"/>
        </w:rPr>
        <w:t>Grattoni</w:t>
      </w:r>
      <w:proofErr w:type="spellEnd"/>
      <w:r w:rsidRPr="00FF0F74">
        <w:rPr>
          <w:rFonts w:ascii="Times New Roman" w:hAnsi="Times New Roman" w:cs="Times New Roman"/>
          <w:lang w:val="en-US"/>
        </w:rPr>
        <w:t xml:space="preserve">, Samuel </w:t>
      </w:r>
      <w:proofErr w:type="spellStart"/>
      <w:r w:rsidRPr="00FF0F74">
        <w:rPr>
          <w:rFonts w:ascii="Times New Roman" w:hAnsi="Times New Roman" w:cs="Times New Roman"/>
          <w:lang w:val="en-US"/>
        </w:rPr>
        <w:t>Allshorn</w:t>
      </w:r>
      <w:proofErr w:type="spellEnd"/>
      <w:r w:rsidRPr="00FF0F74">
        <w:rPr>
          <w:rFonts w:ascii="Times New Roman" w:hAnsi="Times New Roman" w:cs="Times New Roman"/>
          <w:lang w:val="en-US"/>
        </w:rPr>
        <w:t xml:space="preserve">, </w:t>
      </w:r>
      <w:proofErr w:type="gramStart"/>
      <w:r w:rsidRPr="00FF0F74">
        <w:rPr>
          <w:rFonts w:ascii="Times New Roman" w:hAnsi="Times New Roman" w:cs="Times New Roman"/>
          <w:lang w:val="en-US"/>
        </w:rPr>
        <w:t>Quentin</w:t>
      </w:r>
      <w:proofErr w:type="gramEnd"/>
      <w:r w:rsidRPr="00FF0F74">
        <w:rPr>
          <w:rFonts w:ascii="Times New Roman" w:hAnsi="Times New Roman" w:cs="Times New Roman"/>
          <w:lang w:val="en-US"/>
        </w:rPr>
        <w:t xml:space="preserve"> J. Fisher, Determining gas permeability in tight rocks: How do we know if we are obtaining the right value? International Symposium of the Society of Core Analysts held in Snowmass, Colorado, USA, 21–26 August 2016, paper SCA2016–010 (2016)</w:t>
      </w:r>
    </w:p>
    <w:sectPr w:rsidR="00FF0F74" w:rsidRPr="00FF0F74" w:rsidSect="00FD3A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5468B"/>
    <w:multiLevelType w:val="hybridMultilevel"/>
    <w:tmpl w:val="6EA8C040"/>
    <w:lvl w:ilvl="0" w:tplc="829C3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A80EA1"/>
    <w:multiLevelType w:val="hybridMultilevel"/>
    <w:tmpl w:val="E2A2F2E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8A"/>
    <w:rsid w:val="00007A69"/>
    <w:rsid w:val="00054E51"/>
    <w:rsid w:val="000B7E5C"/>
    <w:rsid w:val="000F2F4C"/>
    <w:rsid w:val="00100B8A"/>
    <w:rsid w:val="0014757A"/>
    <w:rsid w:val="001644A6"/>
    <w:rsid w:val="001D541B"/>
    <w:rsid w:val="001F7CF1"/>
    <w:rsid w:val="00227337"/>
    <w:rsid w:val="00232857"/>
    <w:rsid w:val="002A146A"/>
    <w:rsid w:val="002B4178"/>
    <w:rsid w:val="002D2C43"/>
    <w:rsid w:val="002D5B95"/>
    <w:rsid w:val="002E21D7"/>
    <w:rsid w:val="0030710E"/>
    <w:rsid w:val="003A5D49"/>
    <w:rsid w:val="003B6B29"/>
    <w:rsid w:val="003D4F8A"/>
    <w:rsid w:val="003E2204"/>
    <w:rsid w:val="003E4B31"/>
    <w:rsid w:val="0043120F"/>
    <w:rsid w:val="00467777"/>
    <w:rsid w:val="004748F8"/>
    <w:rsid w:val="00493242"/>
    <w:rsid w:val="004C2157"/>
    <w:rsid w:val="004E6026"/>
    <w:rsid w:val="004E6F3E"/>
    <w:rsid w:val="004F7938"/>
    <w:rsid w:val="005078D1"/>
    <w:rsid w:val="0054377B"/>
    <w:rsid w:val="005451D3"/>
    <w:rsid w:val="005736C3"/>
    <w:rsid w:val="00575219"/>
    <w:rsid w:val="00586269"/>
    <w:rsid w:val="005C4D31"/>
    <w:rsid w:val="005C7F51"/>
    <w:rsid w:val="005F4E3D"/>
    <w:rsid w:val="00630CFF"/>
    <w:rsid w:val="006347E7"/>
    <w:rsid w:val="006441FD"/>
    <w:rsid w:val="00644AD1"/>
    <w:rsid w:val="006506F4"/>
    <w:rsid w:val="00656F0E"/>
    <w:rsid w:val="006577FA"/>
    <w:rsid w:val="00662E6A"/>
    <w:rsid w:val="006704F4"/>
    <w:rsid w:val="00673423"/>
    <w:rsid w:val="006833EA"/>
    <w:rsid w:val="006C7FD4"/>
    <w:rsid w:val="0071582D"/>
    <w:rsid w:val="0074603E"/>
    <w:rsid w:val="00761F48"/>
    <w:rsid w:val="007B48B4"/>
    <w:rsid w:val="007B7A1A"/>
    <w:rsid w:val="00801376"/>
    <w:rsid w:val="00822A69"/>
    <w:rsid w:val="008608F0"/>
    <w:rsid w:val="0086278A"/>
    <w:rsid w:val="00873BF1"/>
    <w:rsid w:val="00874EFB"/>
    <w:rsid w:val="008A4FD9"/>
    <w:rsid w:val="008B167F"/>
    <w:rsid w:val="008D6F79"/>
    <w:rsid w:val="008E2FD2"/>
    <w:rsid w:val="008F71B6"/>
    <w:rsid w:val="00910345"/>
    <w:rsid w:val="00941B87"/>
    <w:rsid w:val="00946D9A"/>
    <w:rsid w:val="00993F9F"/>
    <w:rsid w:val="009D5AA6"/>
    <w:rsid w:val="009F7327"/>
    <w:rsid w:val="00A31A57"/>
    <w:rsid w:val="00A41DDB"/>
    <w:rsid w:val="00A85DA6"/>
    <w:rsid w:val="00A94D8D"/>
    <w:rsid w:val="00AA0AF9"/>
    <w:rsid w:val="00B03028"/>
    <w:rsid w:val="00B27D91"/>
    <w:rsid w:val="00BA0E8E"/>
    <w:rsid w:val="00BF4224"/>
    <w:rsid w:val="00C4312A"/>
    <w:rsid w:val="00C657BD"/>
    <w:rsid w:val="00C87C56"/>
    <w:rsid w:val="00CE017B"/>
    <w:rsid w:val="00D07206"/>
    <w:rsid w:val="00D118CF"/>
    <w:rsid w:val="00D1460C"/>
    <w:rsid w:val="00D34F2B"/>
    <w:rsid w:val="00D42778"/>
    <w:rsid w:val="00D61953"/>
    <w:rsid w:val="00D73F8A"/>
    <w:rsid w:val="00D92E0F"/>
    <w:rsid w:val="00D9559D"/>
    <w:rsid w:val="00DA11EA"/>
    <w:rsid w:val="00E019B2"/>
    <w:rsid w:val="00E44541"/>
    <w:rsid w:val="00E47A08"/>
    <w:rsid w:val="00EB1930"/>
    <w:rsid w:val="00F44C13"/>
    <w:rsid w:val="00F576CF"/>
    <w:rsid w:val="00F6169F"/>
    <w:rsid w:val="00FD3A6B"/>
    <w:rsid w:val="00FE44F7"/>
    <w:rsid w:val="00FF0F74"/>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3DF4"/>
  <w15:chartTrackingRefBased/>
  <w15:docId w15:val="{58C0FD02-D768-466B-BC75-13A96C46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E0F"/>
    <w:pPr>
      <w:ind w:left="720"/>
      <w:contextualSpacing/>
    </w:pPr>
  </w:style>
  <w:style w:type="table" w:styleId="a4">
    <w:name w:val="Table Grid"/>
    <w:basedOn w:val="a1"/>
    <w:uiPriority w:val="59"/>
    <w:rsid w:val="00C87C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B16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167F"/>
    <w:rPr>
      <w:rFonts w:ascii="Segoe UI" w:hAnsi="Segoe UI" w:cs="Segoe UI"/>
      <w:sz w:val="18"/>
      <w:szCs w:val="18"/>
    </w:rPr>
  </w:style>
  <w:style w:type="character" w:styleId="a7">
    <w:name w:val="annotation reference"/>
    <w:basedOn w:val="a0"/>
    <w:uiPriority w:val="99"/>
    <w:semiHidden/>
    <w:unhideWhenUsed/>
    <w:rsid w:val="00E47A08"/>
    <w:rPr>
      <w:sz w:val="16"/>
      <w:szCs w:val="16"/>
    </w:rPr>
  </w:style>
  <w:style w:type="paragraph" w:styleId="a8">
    <w:name w:val="annotation text"/>
    <w:basedOn w:val="a"/>
    <w:link w:val="a9"/>
    <w:uiPriority w:val="99"/>
    <w:semiHidden/>
    <w:unhideWhenUsed/>
    <w:rsid w:val="00E47A08"/>
    <w:pPr>
      <w:spacing w:line="240" w:lineRule="auto"/>
    </w:pPr>
    <w:rPr>
      <w:sz w:val="20"/>
      <w:szCs w:val="20"/>
    </w:rPr>
  </w:style>
  <w:style w:type="character" w:customStyle="1" w:styleId="a9">
    <w:name w:val="Текст примечания Знак"/>
    <w:basedOn w:val="a0"/>
    <w:link w:val="a8"/>
    <w:uiPriority w:val="99"/>
    <w:semiHidden/>
    <w:rsid w:val="00E47A08"/>
    <w:rPr>
      <w:sz w:val="20"/>
      <w:szCs w:val="20"/>
    </w:rPr>
  </w:style>
  <w:style w:type="paragraph" w:styleId="aa">
    <w:name w:val="annotation subject"/>
    <w:basedOn w:val="a8"/>
    <w:next w:val="a8"/>
    <w:link w:val="ab"/>
    <w:uiPriority w:val="99"/>
    <w:semiHidden/>
    <w:unhideWhenUsed/>
    <w:rsid w:val="00E47A08"/>
    <w:rPr>
      <w:b/>
      <w:bCs/>
    </w:rPr>
  </w:style>
  <w:style w:type="character" w:customStyle="1" w:styleId="ab">
    <w:name w:val="Тема примечания Знак"/>
    <w:basedOn w:val="a9"/>
    <w:link w:val="aa"/>
    <w:uiPriority w:val="99"/>
    <w:semiHidden/>
    <w:rsid w:val="00E47A08"/>
    <w:rPr>
      <w:b/>
      <w:bCs/>
      <w:sz w:val="20"/>
      <w:szCs w:val="20"/>
    </w:rPr>
  </w:style>
  <w:style w:type="paragraph" w:styleId="ac">
    <w:name w:val="Revision"/>
    <w:hidden/>
    <w:uiPriority w:val="99"/>
    <w:semiHidden/>
    <w:rsid w:val="00AA0AF9"/>
    <w:pPr>
      <w:spacing w:after="0" w:line="240" w:lineRule="auto"/>
    </w:pPr>
  </w:style>
  <w:style w:type="character" w:styleId="ad">
    <w:name w:val="Hyperlink"/>
    <w:basedOn w:val="a0"/>
    <w:uiPriority w:val="99"/>
    <w:unhideWhenUsed/>
    <w:rsid w:val="00FF0F74"/>
    <w:rPr>
      <w:color w:val="0563C1" w:themeColor="hyperlink"/>
      <w:u w:val="single"/>
    </w:rPr>
  </w:style>
  <w:style w:type="character" w:customStyle="1" w:styleId="UnresolvedMention">
    <w:name w:val="Unresolved Mention"/>
    <w:basedOn w:val="a0"/>
    <w:uiPriority w:val="99"/>
    <w:semiHidden/>
    <w:unhideWhenUsed/>
    <w:rsid w:val="00FF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hyperlink" Target="https://doi.org/10.1016/j.fuel.2018.08.1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hyperlink" Target="https://doi.org/10.1016/j.coal.2015.05.010"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hyperlink" Target="https://doi.org/10.1016/j.petrol.2019.05.060"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moiseev</cp:lastModifiedBy>
  <cp:revision>4</cp:revision>
  <dcterms:created xsi:type="dcterms:W3CDTF">2024-01-31T06:12:00Z</dcterms:created>
  <dcterms:modified xsi:type="dcterms:W3CDTF">2024-01-31T06:20:00Z</dcterms:modified>
</cp:coreProperties>
</file>